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CCD57" w14:textId="77777777" w:rsidR="0058143A" w:rsidRPr="00D91711" w:rsidRDefault="0058143A" w:rsidP="0058143A">
      <w:pPr>
        <w:pStyle w:val="Heading2"/>
        <w:spacing w:after="0"/>
        <w:rPr>
          <w:i w:val="0"/>
        </w:rPr>
      </w:pPr>
      <w:r w:rsidRPr="00D91711">
        <w:rPr>
          <w:i w:val="0"/>
        </w:rPr>
        <w:t xml:space="preserve">SOP 11: CLO Monitor Qualifications </w:t>
      </w:r>
    </w:p>
    <w:p w14:paraId="6EDE430B" w14:textId="77777777" w:rsidR="0058143A" w:rsidRDefault="0058143A" w:rsidP="0058143A">
      <w:pPr>
        <w:pStyle w:val="P1-StandPara"/>
      </w:pPr>
    </w:p>
    <w:p w14:paraId="5FBEDEED" w14:textId="2CCAC870" w:rsidR="0058143A" w:rsidRPr="001E38E4" w:rsidRDefault="0058143A" w:rsidP="0058143A">
      <w:pPr>
        <w:pStyle w:val="Heading3"/>
        <w:spacing w:after="100" w:afterAutospacing="1" w:line="240" w:lineRule="auto"/>
      </w:pPr>
      <w:r w:rsidRPr="00910E29">
        <w:rPr>
          <w:u w:val="single"/>
        </w:rPr>
        <w:t>Overview</w:t>
      </w:r>
      <w:r w:rsidRPr="001E38E4">
        <w:t>:</w:t>
      </w:r>
    </w:p>
    <w:p w14:paraId="387B1386" w14:textId="77777777" w:rsidR="0058143A" w:rsidRDefault="0058143A" w:rsidP="0058143A">
      <w:pPr>
        <w:pStyle w:val="ListParagraph"/>
        <w:spacing w:after="120"/>
        <w:ind w:left="360"/>
        <w:contextualSpacing w:val="0"/>
        <w:jc w:val="both"/>
        <w:rPr>
          <w:sz w:val="22"/>
          <w:szCs w:val="22"/>
        </w:rPr>
      </w:pPr>
      <w:r w:rsidRPr="0054212F">
        <w:rPr>
          <w:sz w:val="22"/>
          <w:szCs w:val="22"/>
        </w:rPr>
        <w:t>The Consorti</w:t>
      </w:r>
      <w:r>
        <w:rPr>
          <w:sz w:val="22"/>
          <w:szCs w:val="22"/>
        </w:rPr>
        <w:t>um</w:t>
      </w:r>
      <w:r w:rsidRPr="0054212F">
        <w:rPr>
          <w:sz w:val="22"/>
          <w:szCs w:val="22"/>
        </w:rPr>
        <w:t xml:space="preserve"> Lead Organization (CLO)</w:t>
      </w:r>
      <w:r>
        <w:rPr>
          <w:sz w:val="22"/>
          <w:szCs w:val="22"/>
        </w:rPr>
        <w:t xml:space="preserve"> Principal Investigator (PI) and Site Coordinator</w:t>
      </w:r>
      <w:r w:rsidRPr="005421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(SC) </w:t>
      </w:r>
      <w:r w:rsidRPr="0054212F">
        <w:rPr>
          <w:sz w:val="22"/>
          <w:szCs w:val="22"/>
        </w:rPr>
        <w:t xml:space="preserve">are responsible for </w:t>
      </w:r>
      <w:r>
        <w:rPr>
          <w:sz w:val="22"/>
          <w:szCs w:val="22"/>
        </w:rPr>
        <w:t xml:space="preserve">the following </w:t>
      </w:r>
      <w:r w:rsidRPr="000D669A">
        <w:rPr>
          <w:sz w:val="22"/>
          <w:szCs w:val="22"/>
        </w:rPr>
        <w:t>tasks:</w:t>
      </w:r>
    </w:p>
    <w:p w14:paraId="64A8C4F5" w14:textId="77777777" w:rsidR="0058143A" w:rsidRDefault="0058143A" w:rsidP="0058143A">
      <w:pPr>
        <w:pStyle w:val="ListParagraph"/>
        <w:numPr>
          <w:ilvl w:val="1"/>
          <w:numId w:val="3"/>
        </w:numPr>
        <w:spacing w:after="120"/>
        <w:ind w:left="7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Identifying staff to conduct monitoring visits at Participating Organizations (POs); and</w:t>
      </w:r>
    </w:p>
    <w:p w14:paraId="3998DD92" w14:textId="77777777" w:rsidR="0058143A" w:rsidRDefault="0058143A" w:rsidP="0058143A">
      <w:pPr>
        <w:pStyle w:val="ListParagraph"/>
        <w:numPr>
          <w:ilvl w:val="1"/>
          <w:numId w:val="3"/>
        </w:numPr>
        <w:spacing w:after="240"/>
        <w:ind w:left="7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54212F">
        <w:rPr>
          <w:sz w:val="22"/>
          <w:szCs w:val="22"/>
        </w:rPr>
        <w:t xml:space="preserve">nsuring that CLO monitoring staff </w:t>
      </w:r>
      <w:r>
        <w:rPr>
          <w:sz w:val="22"/>
          <w:szCs w:val="22"/>
        </w:rPr>
        <w:t xml:space="preserve">are </w:t>
      </w:r>
      <w:r w:rsidRPr="0054212F">
        <w:rPr>
          <w:sz w:val="22"/>
          <w:szCs w:val="22"/>
        </w:rPr>
        <w:t xml:space="preserve">adequately trained </w:t>
      </w:r>
      <w:r>
        <w:rPr>
          <w:sz w:val="22"/>
          <w:szCs w:val="22"/>
        </w:rPr>
        <w:t xml:space="preserve">and qualified </w:t>
      </w:r>
      <w:r w:rsidRPr="0054212F">
        <w:rPr>
          <w:sz w:val="22"/>
          <w:szCs w:val="22"/>
        </w:rPr>
        <w:t xml:space="preserve">to assure that research sites </w:t>
      </w:r>
      <w:proofErr w:type="gramStart"/>
      <w:r w:rsidRPr="0054212F">
        <w:rPr>
          <w:sz w:val="22"/>
          <w:szCs w:val="22"/>
        </w:rPr>
        <w:t>are in compliance with</w:t>
      </w:r>
      <w:proofErr w:type="gramEnd"/>
      <w:r w:rsidRPr="0054212F">
        <w:rPr>
          <w:sz w:val="22"/>
          <w:szCs w:val="22"/>
        </w:rPr>
        <w:t xml:space="preserve"> </w:t>
      </w:r>
      <w:r>
        <w:rPr>
          <w:sz w:val="22"/>
          <w:szCs w:val="22"/>
        </w:rPr>
        <w:t>applicable r</w:t>
      </w:r>
      <w:r w:rsidRPr="0054212F">
        <w:rPr>
          <w:sz w:val="22"/>
          <w:szCs w:val="22"/>
        </w:rPr>
        <w:t>egulations</w:t>
      </w:r>
      <w:r>
        <w:rPr>
          <w:sz w:val="22"/>
          <w:szCs w:val="22"/>
        </w:rPr>
        <w:t xml:space="preserve"> and </w:t>
      </w:r>
      <w:r w:rsidRPr="0054212F">
        <w:rPr>
          <w:sz w:val="22"/>
          <w:szCs w:val="22"/>
        </w:rPr>
        <w:t>D</w:t>
      </w:r>
      <w:r>
        <w:rPr>
          <w:sz w:val="22"/>
          <w:szCs w:val="22"/>
        </w:rPr>
        <w:t>ivision of Cancer Prevention (D</w:t>
      </w:r>
      <w:r w:rsidRPr="0054212F">
        <w:rPr>
          <w:sz w:val="22"/>
          <w:szCs w:val="22"/>
        </w:rPr>
        <w:t>CP</w:t>
      </w:r>
      <w:r>
        <w:rPr>
          <w:sz w:val="22"/>
          <w:szCs w:val="22"/>
        </w:rPr>
        <w:t>)</w:t>
      </w:r>
      <w:r w:rsidRPr="0054212F">
        <w:rPr>
          <w:sz w:val="22"/>
          <w:szCs w:val="22"/>
        </w:rPr>
        <w:t xml:space="preserve"> procedures</w:t>
      </w:r>
      <w:r>
        <w:rPr>
          <w:sz w:val="22"/>
          <w:szCs w:val="22"/>
        </w:rPr>
        <w:t xml:space="preserve"> and guidance documents.</w:t>
      </w:r>
    </w:p>
    <w:p w14:paraId="3878F977" w14:textId="77777777" w:rsidR="0058143A" w:rsidRPr="0054212F" w:rsidRDefault="0058143A" w:rsidP="00910E29">
      <w:pPr>
        <w:pStyle w:val="Heading3"/>
        <w:spacing w:before="280" w:after="280" w:line="240" w:lineRule="auto"/>
      </w:pPr>
      <w:r w:rsidRPr="00910E29">
        <w:rPr>
          <w:u w:val="single"/>
        </w:rPr>
        <w:t>CLO Monitor Qualifications</w:t>
      </w:r>
      <w:r>
        <w:t xml:space="preserve">:  </w:t>
      </w:r>
    </w:p>
    <w:p w14:paraId="14071264" w14:textId="77777777" w:rsidR="0058143A" w:rsidRPr="00BD1A46" w:rsidRDefault="0058143A" w:rsidP="0058143A">
      <w:pPr>
        <w:pStyle w:val="ListParagraph"/>
        <w:spacing w:after="12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Each CLO Monitor must meet the following requirements </w:t>
      </w:r>
      <w:r w:rsidRPr="00B15F69">
        <w:rPr>
          <w:sz w:val="22"/>
          <w:szCs w:val="22"/>
          <w:u w:val="single"/>
        </w:rPr>
        <w:t>prior to conducting</w:t>
      </w:r>
      <w:r>
        <w:rPr>
          <w:sz w:val="22"/>
          <w:szCs w:val="22"/>
        </w:rPr>
        <w:t xml:space="preserve"> any monitoring visits:</w:t>
      </w:r>
    </w:p>
    <w:p w14:paraId="6E5936BB" w14:textId="77777777" w:rsidR="0058143A" w:rsidRDefault="0058143A" w:rsidP="0058143A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sz w:val="22"/>
          <w:szCs w:val="22"/>
        </w:rPr>
      </w:pPr>
      <w:r w:rsidRPr="001613BC">
        <w:rPr>
          <w:sz w:val="22"/>
          <w:szCs w:val="22"/>
        </w:rPr>
        <w:t>Two or more years of recent work experience</w:t>
      </w:r>
      <w:r w:rsidRPr="00A624BD">
        <w:rPr>
          <w:sz w:val="22"/>
          <w:szCs w:val="22"/>
        </w:rPr>
        <w:t xml:space="preserve"> in a clinical research environment or in a facility where adult clinical </w:t>
      </w:r>
      <w:r>
        <w:rPr>
          <w:sz w:val="22"/>
          <w:szCs w:val="22"/>
        </w:rPr>
        <w:t>studies</w:t>
      </w:r>
      <w:r w:rsidRPr="00A624BD">
        <w:rPr>
          <w:sz w:val="22"/>
          <w:szCs w:val="22"/>
        </w:rPr>
        <w:t xml:space="preserve"> are conducted;</w:t>
      </w:r>
    </w:p>
    <w:p w14:paraId="6F958ACF" w14:textId="77777777" w:rsidR="0058143A" w:rsidRPr="00C5410D" w:rsidRDefault="0058143A" w:rsidP="0058143A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Monitoring experience or training, to include:</w:t>
      </w:r>
    </w:p>
    <w:p w14:paraId="56FB102C" w14:textId="77777777" w:rsidR="0058143A" w:rsidRPr="00A624BD" w:rsidRDefault="0058143A" w:rsidP="0058143A">
      <w:pPr>
        <w:pStyle w:val="ListParagraph"/>
        <w:numPr>
          <w:ilvl w:val="1"/>
          <w:numId w:val="5"/>
        </w:numPr>
        <w:spacing w:after="120"/>
        <w:contextualSpacing w:val="0"/>
        <w:jc w:val="both"/>
        <w:rPr>
          <w:b/>
          <w:sz w:val="22"/>
          <w:szCs w:val="22"/>
          <w:u w:val="single"/>
        </w:rPr>
      </w:pPr>
      <w:r w:rsidRPr="00C5410D">
        <w:rPr>
          <w:sz w:val="22"/>
          <w:szCs w:val="22"/>
        </w:rPr>
        <w:t>Minimum of six months</w:t>
      </w:r>
      <w:r w:rsidRPr="00BE1A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 w:rsidRPr="00BE1AAE">
        <w:rPr>
          <w:sz w:val="22"/>
          <w:szCs w:val="22"/>
        </w:rPr>
        <w:t>monitoring experience as a site monitor for a Contract Research Organization (CRO), p</w:t>
      </w:r>
      <w:r w:rsidRPr="00BD689F">
        <w:rPr>
          <w:sz w:val="22"/>
          <w:szCs w:val="22"/>
        </w:rPr>
        <w:t>harmaceutical company, or other</w:t>
      </w:r>
      <w:r>
        <w:rPr>
          <w:sz w:val="22"/>
          <w:szCs w:val="22"/>
        </w:rPr>
        <w:t>,</w:t>
      </w:r>
      <w:r w:rsidRPr="00A624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experience that </w:t>
      </w:r>
      <w:r w:rsidRPr="00A624BD">
        <w:rPr>
          <w:sz w:val="22"/>
          <w:szCs w:val="22"/>
        </w:rPr>
        <w:t xml:space="preserve">included chart reviews and an assessment of regulatory compliance; </w:t>
      </w:r>
      <w:r w:rsidRPr="000E2736">
        <w:rPr>
          <w:sz w:val="22"/>
          <w:szCs w:val="22"/>
          <w:u w:val="single"/>
        </w:rPr>
        <w:t>or</w:t>
      </w:r>
    </w:p>
    <w:p w14:paraId="78A85441" w14:textId="77777777" w:rsidR="0058143A" w:rsidRPr="00C5410D" w:rsidRDefault="0058143A" w:rsidP="0058143A">
      <w:pPr>
        <w:pStyle w:val="ListParagraph"/>
        <w:numPr>
          <w:ilvl w:val="1"/>
          <w:numId w:val="5"/>
        </w:numPr>
        <w:spacing w:after="120"/>
        <w:contextualSpacing w:val="0"/>
        <w:jc w:val="both"/>
        <w:rPr>
          <w:sz w:val="22"/>
          <w:szCs w:val="22"/>
        </w:rPr>
      </w:pPr>
      <w:r w:rsidRPr="00C5410D">
        <w:rPr>
          <w:sz w:val="22"/>
          <w:szCs w:val="22"/>
        </w:rPr>
        <w:t>At least two site monitoring training visits at any institution with a trained and more experienced site monitor or auditor for clinical studies.  Training opportunities with a representative from the DCP Monitoring Contractor</w:t>
      </w:r>
      <w:r>
        <w:rPr>
          <w:sz w:val="22"/>
          <w:szCs w:val="22"/>
        </w:rPr>
        <w:t xml:space="preserve"> may be available</w:t>
      </w:r>
      <w:r w:rsidRPr="00C5410D">
        <w:rPr>
          <w:sz w:val="22"/>
          <w:szCs w:val="22"/>
        </w:rPr>
        <w:t>, with prior approval from DCP</w:t>
      </w:r>
      <w:r>
        <w:rPr>
          <w:sz w:val="22"/>
          <w:szCs w:val="22"/>
        </w:rPr>
        <w:t>; and</w:t>
      </w:r>
      <w:r w:rsidRPr="00C5410D">
        <w:rPr>
          <w:sz w:val="22"/>
          <w:szCs w:val="22"/>
        </w:rPr>
        <w:t xml:space="preserve">  </w:t>
      </w:r>
    </w:p>
    <w:p w14:paraId="6CB52D82" w14:textId="77777777" w:rsidR="0058143A" w:rsidRDefault="004A0E88" w:rsidP="0058143A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Review of the</w:t>
      </w:r>
      <w:r w:rsidR="0058143A">
        <w:rPr>
          <w:sz w:val="22"/>
          <w:szCs w:val="22"/>
        </w:rPr>
        <w:t xml:space="preserve"> following:</w:t>
      </w:r>
    </w:p>
    <w:p w14:paraId="7D9FC3A4" w14:textId="77777777" w:rsidR="0058143A" w:rsidRDefault="0058143A" w:rsidP="0058143A">
      <w:pPr>
        <w:pStyle w:val="ListParagraph"/>
        <w:numPr>
          <w:ilvl w:val="1"/>
          <w:numId w:val="5"/>
        </w:numPr>
        <w:spacing w:after="120"/>
        <w:contextualSpacing w:val="0"/>
        <w:jc w:val="both"/>
        <w:rPr>
          <w:sz w:val="22"/>
          <w:szCs w:val="22"/>
        </w:rPr>
      </w:pPr>
      <w:r w:rsidRPr="00C5410D">
        <w:rPr>
          <w:sz w:val="22"/>
          <w:szCs w:val="22"/>
        </w:rPr>
        <w:t xml:space="preserve"> DCP </w:t>
      </w:r>
      <w:r>
        <w:rPr>
          <w:sz w:val="22"/>
          <w:szCs w:val="22"/>
        </w:rPr>
        <w:t xml:space="preserve">Consortia 2012 </w:t>
      </w:r>
      <w:r w:rsidRPr="00C5410D">
        <w:rPr>
          <w:sz w:val="22"/>
          <w:szCs w:val="22"/>
        </w:rPr>
        <w:t>Standard Operating Procedures</w:t>
      </w:r>
      <w:r>
        <w:rPr>
          <w:sz w:val="22"/>
          <w:szCs w:val="22"/>
        </w:rPr>
        <w:t xml:space="preserve"> (SOPs); </w:t>
      </w:r>
    </w:p>
    <w:p w14:paraId="75216EAC" w14:textId="77777777" w:rsidR="0058143A" w:rsidRDefault="0058143A" w:rsidP="0058143A">
      <w:pPr>
        <w:pStyle w:val="ListParagraph"/>
        <w:numPr>
          <w:ilvl w:val="1"/>
          <w:numId w:val="5"/>
        </w:num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International Conference on Harmonization (ICH) E6, Good Clinical Practice (GCP); and  </w:t>
      </w:r>
    </w:p>
    <w:p w14:paraId="1E9FC5AE" w14:textId="1846F944" w:rsidR="00806A84" w:rsidRPr="00D853CD" w:rsidRDefault="00885031" w:rsidP="00214B46">
      <w:pPr>
        <w:pStyle w:val="ListParagraph"/>
        <w:numPr>
          <w:ilvl w:val="1"/>
          <w:numId w:val="5"/>
        </w:numPr>
        <w:suppressAutoHyphens/>
        <w:spacing w:after="120"/>
        <w:contextualSpacing w:val="0"/>
        <w:jc w:val="both"/>
        <w:rPr>
          <w:i/>
          <w:sz w:val="22"/>
        </w:rPr>
      </w:pPr>
      <w:hyperlink r:id="rId7" w:history="1">
        <w:r w:rsidR="001765BC" w:rsidRPr="00330E1D">
          <w:rPr>
            <w:rStyle w:val="Hyperlink"/>
            <w:sz w:val="22"/>
          </w:rPr>
          <w:t>SOP 11a:  CLO Monitor Qualification Checklist</w:t>
        </w:r>
      </w:hyperlink>
      <w:r w:rsidR="00806A84" w:rsidRPr="00D853CD">
        <w:rPr>
          <w:i/>
          <w:sz w:val="22"/>
        </w:rPr>
        <w:t>.</w:t>
      </w:r>
    </w:p>
    <w:p w14:paraId="726F6E2A" w14:textId="1D3BC67C" w:rsidR="003314DB" w:rsidRPr="003314DB" w:rsidRDefault="0058143A" w:rsidP="00910E29">
      <w:pPr>
        <w:pStyle w:val="ListParagraph"/>
        <w:spacing w:before="280" w:after="280"/>
        <w:ind w:left="360"/>
        <w:contextualSpacing w:val="0"/>
        <w:jc w:val="both"/>
        <w:rPr>
          <w:szCs w:val="22"/>
        </w:rPr>
      </w:pPr>
      <w:r w:rsidRPr="003314DB">
        <w:rPr>
          <w:sz w:val="22"/>
          <w:szCs w:val="22"/>
        </w:rPr>
        <w:t>Additionally, it is recommended that CLO monitoring staff attend a professional training course as part of their orientation</w:t>
      </w:r>
      <w:r w:rsidR="00645341">
        <w:rPr>
          <w:sz w:val="22"/>
          <w:szCs w:val="22"/>
        </w:rPr>
        <w:t xml:space="preserve"> </w:t>
      </w:r>
      <w:r w:rsidRPr="003314DB">
        <w:rPr>
          <w:sz w:val="22"/>
          <w:szCs w:val="22"/>
        </w:rPr>
        <w:t>and maintain documentation of attendance.  The training course should include applicable site monitoring topics, such as:  1) ethics regarding the conduct of clinical studies</w:t>
      </w:r>
      <w:r w:rsidR="003314DB" w:rsidRPr="003314DB">
        <w:rPr>
          <w:sz w:val="22"/>
          <w:szCs w:val="22"/>
        </w:rPr>
        <w:t>;</w:t>
      </w:r>
      <w:r w:rsidRPr="003314DB">
        <w:rPr>
          <w:sz w:val="22"/>
          <w:szCs w:val="22"/>
        </w:rPr>
        <w:t xml:space="preserve"> 2) responsibilities of the sponsor, investigator, and monitor</w:t>
      </w:r>
      <w:r w:rsidR="003314DB" w:rsidRPr="003314DB">
        <w:rPr>
          <w:sz w:val="22"/>
          <w:szCs w:val="22"/>
        </w:rPr>
        <w:t>;</w:t>
      </w:r>
      <w:r w:rsidRPr="003314DB">
        <w:rPr>
          <w:sz w:val="22"/>
          <w:szCs w:val="22"/>
        </w:rPr>
        <w:t xml:space="preserve"> 2) application of GCP guidelines</w:t>
      </w:r>
      <w:r w:rsidR="003314DB" w:rsidRPr="003314DB">
        <w:rPr>
          <w:sz w:val="22"/>
          <w:szCs w:val="22"/>
        </w:rPr>
        <w:t>;</w:t>
      </w:r>
      <w:r w:rsidRPr="003314DB">
        <w:rPr>
          <w:sz w:val="22"/>
          <w:szCs w:val="22"/>
        </w:rPr>
        <w:t xml:space="preserve"> 3) informed consent process</w:t>
      </w:r>
      <w:r w:rsidR="003314DB" w:rsidRPr="003314DB">
        <w:rPr>
          <w:sz w:val="22"/>
          <w:szCs w:val="22"/>
        </w:rPr>
        <w:t>;</w:t>
      </w:r>
      <w:r w:rsidRPr="003314DB">
        <w:rPr>
          <w:sz w:val="22"/>
          <w:szCs w:val="22"/>
        </w:rPr>
        <w:t xml:space="preserve"> 4) regulatory and informed consent documentation</w:t>
      </w:r>
      <w:r w:rsidR="003314DB" w:rsidRPr="003314DB">
        <w:rPr>
          <w:sz w:val="22"/>
          <w:szCs w:val="22"/>
        </w:rPr>
        <w:t>;</w:t>
      </w:r>
      <w:r w:rsidRPr="003314DB">
        <w:rPr>
          <w:sz w:val="22"/>
          <w:szCs w:val="22"/>
        </w:rPr>
        <w:t xml:space="preserve"> 5) source documentation</w:t>
      </w:r>
      <w:r w:rsidR="003314DB" w:rsidRPr="003314DB">
        <w:rPr>
          <w:sz w:val="22"/>
          <w:szCs w:val="22"/>
        </w:rPr>
        <w:t>;</w:t>
      </w:r>
      <w:r w:rsidRPr="003314DB">
        <w:rPr>
          <w:sz w:val="22"/>
          <w:szCs w:val="22"/>
        </w:rPr>
        <w:t xml:space="preserve"> 6) protocol compliance</w:t>
      </w:r>
      <w:r w:rsidR="003314DB" w:rsidRPr="003314DB">
        <w:rPr>
          <w:sz w:val="22"/>
          <w:szCs w:val="22"/>
        </w:rPr>
        <w:t>;</w:t>
      </w:r>
      <w:r w:rsidRPr="003314DB">
        <w:rPr>
          <w:sz w:val="22"/>
          <w:szCs w:val="22"/>
        </w:rPr>
        <w:t xml:space="preserve"> 7) case report forms</w:t>
      </w:r>
      <w:r w:rsidR="003314DB" w:rsidRPr="003314DB">
        <w:rPr>
          <w:sz w:val="22"/>
          <w:szCs w:val="22"/>
        </w:rPr>
        <w:t>;</w:t>
      </w:r>
      <w:r w:rsidRPr="003314DB">
        <w:rPr>
          <w:sz w:val="22"/>
          <w:szCs w:val="22"/>
        </w:rPr>
        <w:t xml:space="preserve"> 8) pharmacy operations</w:t>
      </w:r>
      <w:r w:rsidR="003314DB" w:rsidRPr="003314DB">
        <w:rPr>
          <w:sz w:val="22"/>
          <w:szCs w:val="22"/>
        </w:rPr>
        <w:t>;</w:t>
      </w:r>
      <w:r w:rsidRPr="003314DB">
        <w:rPr>
          <w:sz w:val="22"/>
          <w:szCs w:val="22"/>
        </w:rPr>
        <w:t xml:space="preserve"> and 9) adverse event reporting.</w:t>
      </w:r>
    </w:p>
    <w:p w14:paraId="37E225D0" w14:textId="77777777" w:rsidR="0058143A" w:rsidRPr="003314DB" w:rsidRDefault="0058143A" w:rsidP="00D91711">
      <w:pPr>
        <w:pStyle w:val="ListParagraph"/>
        <w:spacing w:after="120"/>
        <w:ind w:left="360"/>
        <w:contextualSpacing w:val="0"/>
        <w:jc w:val="both"/>
        <w:rPr>
          <w:szCs w:val="22"/>
        </w:rPr>
      </w:pPr>
      <w:r w:rsidRPr="003314DB">
        <w:rPr>
          <w:sz w:val="22"/>
          <w:szCs w:val="22"/>
        </w:rPr>
        <w:t>The Society of Clinical Research Associates (</w:t>
      </w:r>
      <w:proofErr w:type="spellStart"/>
      <w:r w:rsidRPr="003314DB">
        <w:rPr>
          <w:sz w:val="22"/>
          <w:szCs w:val="22"/>
        </w:rPr>
        <w:t>SoCRA</w:t>
      </w:r>
      <w:proofErr w:type="spellEnd"/>
      <w:r w:rsidRPr="003314DB">
        <w:rPr>
          <w:sz w:val="22"/>
          <w:szCs w:val="22"/>
        </w:rPr>
        <w:t>), Association of Clinical Research Professionals (ACRP), and Barnett Educational Services are examples of organizations that offer this type of professional training course, however, staff are not limited to these courses.</w:t>
      </w:r>
    </w:p>
    <w:p w14:paraId="79D16D68" w14:textId="77777777" w:rsidR="0058143A" w:rsidRDefault="0058143A" w:rsidP="0058143A">
      <w:pPr>
        <w:pStyle w:val="ListParagraph"/>
        <w:spacing w:after="120"/>
        <w:ind w:left="360"/>
        <w:contextualSpacing w:val="0"/>
        <w:jc w:val="both"/>
        <w:rPr>
          <w:sz w:val="22"/>
          <w:szCs w:val="22"/>
        </w:rPr>
      </w:pPr>
    </w:p>
    <w:p w14:paraId="725F2E9B" w14:textId="77777777" w:rsidR="0058143A" w:rsidRDefault="0058143A" w:rsidP="0058143A">
      <w:pPr>
        <w:pStyle w:val="Heading3"/>
        <w:spacing w:after="100" w:afterAutospacing="1" w:line="240" w:lineRule="auto"/>
      </w:pPr>
      <w:r w:rsidRPr="00910E29">
        <w:rPr>
          <w:u w:val="single"/>
        </w:rPr>
        <w:lastRenderedPageBreak/>
        <w:t>Documentation Requirements</w:t>
      </w:r>
      <w:r>
        <w:t>:</w:t>
      </w:r>
    </w:p>
    <w:p w14:paraId="488BEC04" w14:textId="77777777" w:rsidR="0058143A" w:rsidRPr="007E58CD" w:rsidRDefault="0058143A" w:rsidP="0058143A">
      <w:pPr>
        <w:pStyle w:val="ListParagraph"/>
        <w:spacing w:after="120"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CLO is responsible for maintaining the following </w:t>
      </w:r>
      <w:r w:rsidRPr="007E58CD">
        <w:rPr>
          <w:sz w:val="22"/>
          <w:szCs w:val="22"/>
        </w:rPr>
        <w:t xml:space="preserve">information </w:t>
      </w:r>
      <w:r>
        <w:rPr>
          <w:sz w:val="22"/>
          <w:szCs w:val="22"/>
        </w:rPr>
        <w:t xml:space="preserve">for each CLO Monitor:  </w:t>
      </w:r>
    </w:p>
    <w:p w14:paraId="3AEA2B19" w14:textId="77777777" w:rsidR="0058143A" w:rsidRDefault="0058143A" w:rsidP="0058143A">
      <w:pPr>
        <w:pStyle w:val="ListParagraph"/>
        <w:numPr>
          <w:ilvl w:val="0"/>
          <w:numId w:val="4"/>
        </w:numPr>
        <w:spacing w:after="120" w:line="240" w:lineRule="atLeast"/>
        <w:contextualSpacing w:val="0"/>
        <w:jc w:val="both"/>
        <w:rPr>
          <w:sz w:val="22"/>
          <w:szCs w:val="22"/>
        </w:rPr>
      </w:pPr>
      <w:r w:rsidRPr="00BD689F">
        <w:rPr>
          <w:sz w:val="22"/>
          <w:szCs w:val="22"/>
        </w:rPr>
        <w:t>Current CV</w:t>
      </w:r>
      <w:r>
        <w:rPr>
          <w:sz w:val="22"/>
          <w:szCs w:val="22"/>
        </w:rPr>
        <w:t>;</w:t>
      </w:r>
    </w:p>
    <w:p w14:paraId="44842929" w14:textId="77777777" w:rsidR="0058143A" w:rsidRDefault="0058143A" w:rsidP="0058143A">
      <w:pPr>
        <w:pStyle w:val="ListParagraph"/>
        <w:numPr>
          <w:ilvl w:val="0"/>
          <w:numId w:val="4"/>
        </w:numPr>
        <w:spacing w:after="120" w:line="240" w:lineRule="atLeast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Documentation of site monitoring training visits, if applicable;</w:t>
      </w:r>
    </w:p>
    <w:p w14:paraId="1D2BE3E3" w14:textId="77777777" w:rsidR="0058143A" w:rsidRPr="00ED3C73" w:rsidRDefault="0058143A" w:rsidP="0058143A">
      <w:pPr>
        <w:pStyle w:val="ListParagraph"/>
        <w:numPr>
          <w:ilvl w:val="0"/>
          <w:numId w:val="4"/>
        </w:numPr>
        <w:spacing w:after="120" w:line="240" w:lineRule="atLeast"/>
        <w:contextualSpacing w:val="0"/>
        <w:jc w:val="both"/>
        <w:rPr>
          <w:sz w:val="22"/>
          <w:szCs w:val="22"/>
        </w:rPr>
      </w:pPr>
      <w:r w:rsidRPr="00B25036">
        <w:rPr>
          <w:sz w:val="22"/>
          <w:szCs w:val="22"/>
        </w:rPr>
        <w:t>C</w:t>
      </w:r>
      <w:r>
        <w:rPr>
          <w:sz w:val="22"/>
          <w:szCs w:val="22"/>
        </w:rPr>
        <w:t>ertificate of completion of a professional training course, and copy of the course syllabus or agenda, if applicable</w:t>
      </w:r>
      <w:r w:rsidRPr="00B25036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ED3C73">
        <w:rPr>
          <w:sz w:val="22"/>
          <w:szCs w:val="22"/>
        </w:rPr>
        <w:t>and</w:t>
      </w:r>
    </w:p>
    <w:p w14:paraId="37D234B6" w14:textId="26260C28" w:rsidR="0058143A" w:rsidRPr="00910E29" w:rsidRDefault="0058143A" w:rsidP="0058143A">
      <w:pPr>
        <w:pStyle w:val="ListParagraph"/>
        <w:numPr>
          <w:ilvl w:val="0"/>
          <w:numId w:val="4"/>
        </w:numPr>
        <w:spacing w:after="120" w:line="240" w:lineRule="atLeast"/>
        <w:contextualSpacing w:val="0"/>
        <w:jc w:val="both"/>
        <w:rPr>
          <w:i/>
          <w:sz w:val="22"/>
          <w:szCs w:val="22"/>
        </w:rPr>
      </w:pPr>
      <w:r w:rsidRPr="00ED3C73">
        <w:rPr>
          <w:sz w:val="22"/>
          <w:szCs w:val="22"/>
        </w:rPr>
        <w:t>Signed</w:t>
      </w:r>
      <w:r>
        <w:rPr>
          <w:sz w:val="22"/>
          <w:szCs w:val="22"/>
        </w:rPr>
        <w:t xml:space="preserve"> and completed </w:t>
      </w:r>
      <w:hyperlink r:id="rId8" w:history="1">
        <w:r w:rsidR="001765BC" w:rsidRPr="00330E1D">
          <w:rPr>
            <w:rStyle w:val="Hyperlink"/>
            <w:rFonts w:eastAsia="Calibri"/>
            <w:sz w:val="22"/>
            <w:szCs w:val="22"/>
          </w:rPr>
          <w:t>SOP 11a:  CLO Monitor Qualification Checklist</w:t>
        </w:r>
      </w:hyperlink>
      <w:r w:rsidRPr="00330E1D">
        <w:rPr>
          <w:i/>
          <w:caps/>
          <w:sz w:val="22"/>
          <w:szCs w:val="22"/>
        </w:rPr>
        <w:t>.</w:t>
      </w:r>
    </w:p>
    <w:p w14:paraId="163CFB44" w14:textId="77777777" w:rsidR="005254AF" w:rsidRDefault="0058143A" w:rsidP="00910E29">
      <w:pPr>
        <w:pStyle w:val="ListParagraph"/>
        <w:spacing w:before="280" w:after="280"/>
        <w:ind w:left="360"/>
        <w:contextualSpacing w:val="0"/>
        <w:jc w:val="both"/>
        <w:rPr>
          <w:sz w:val="22"/>
          <w:szCs w:val="22"/>
        </w:rPr>
      </w:pPr>
      <w:r w:rsidRPr="00D91711">
        <w:rPr>
          <w:sz w:val="22"/>
          <w:szCs w:val="22"/>
        </w:rPr>
        <w:t xml:space="preserve">This documentation should be readily accessible, and may be requested by DCP, the DCP Regulatory Contractor, and/or the DCP </w:t>
      </w:r>
      <w:r w:rsidRPr="00547343">
        <w:rPr>
          <w:sz w:val="22"/>
          <w:szCs w:val="22"/>
        </w:rPr>
        <w:t>Monitoring Contractor.</w:t>
      </w:r>
    </w:p>
    <w:p w14:paraId="3C802EAE" w14:textId="77777777" w:rsidR="0058143A" w:rsidRPr="00547343" w:rsidRDefault="0058143A" w:rsidP="00D91711">
      <w:pPr>
        <w:pStyle w:val="ListParagraph"/>
        <w:spacing w:after="120"/>
        <w:ind w:left="360"/>
        <w:contextualSpacing w:val="0"/>
        <w:jc w:val="both"/>
        <w:rPr>
          <w:sz w:val="22"/>
          <w:szCs w:val="22"/>
        </w:rPr>
      </w:pPr>
    </w:p>
    <w:p w14:paraId="1C8B8DEC" w14:textId="77777777" w:rsidR="0058143A" w:rsidRDefault="0058143A" w:rsidP="0058143A">
      <w:pPr>
        <w:pStyle w:val="Heading3"/>
        <w:spacing w:after="100" w:afterAutospacing="1" w:line="240" w:lineRule="auto"/>
      </w:pPr>
      <w:r w:rsidRPr="00910E29">
        <w:rPr>
          <w:u w:val="single"/>
        </w:rPr>
        <w:t>Additional information</w:t>
      </w:r>
      <w:r w:rsidRPr="001A364D">
        <w:t>:</w:t>
      </w:r>
    </w:p>
    <w:p w14:paraId="30D05FDE" w14:textId="40A283E0" w:rsidR="0058143A" w:rsidRPr="00AC689C" w:rsidRDefault="0058143A" w:rsidP="0058143A">
      <w:pPr>
        <w:pStyle w:val="P1-StandPara"/>
        <w:spacing w:after="100" w:afterAutospacing="1" w:line="240" w:lineRule="auto"/>
        <w:ind w:firstLine="360"/>
        <w:jc w:val="left"/>
        <w:rPr>
          <w:szCs w:val="22"/>
        </w:rPr>
      </w:pPr>
      <w:r w:rsidRPr="00710ECA">
        <w:rPr>
          <w:szCs w:val="22"/>
        </w:rPr>
        <w:t xml:space="preserve">Refer to the </w:t>
      </w:r>
      <w:hyperlink r:id="rId9" w:history="1">
        <w:r w:rsidR="001765BC" w:rsidRPr="00710ECA">
          <w:rPr>
            <w:rStyle w:val="Hyperlink"/>
            <w:rFonts w:eastAsia="Calibri"/>
            <w:szCs w:val="22"/>
          </w:rPr>
          <w:t>DCP Acronym List</w:t>
        </w:r>
      </w:hyperlink>
      <w:r w:rsidR="00806A84" w:rsidRPr="00AC689C">
        <w:rPr>
          <w:rFonts w:eastAsia="Calibri"/>
          <w:szCs w:val="22"/>
        </w:rPr>
        <w:t xml:space="preserve"> </w:t>
      </w:r>
      <w:r w:rsidRPr="00710ECA">
        <w:rPr>
          <w:szCs w:val="22"/>
        </w:rPr>
        <w:t>to see the description of</w:t>
      </w:r>
      <w:r w:rsidRPr="00AC689C">
        <w:rPr>
          <w:szCs w:val="22"/>
        </w:rPr>
        <w:t xml:space="preserve"> commonly used acronyms in this SOP.</w:t>
      </w:r>
    </w:p>
    <w:p w14:paraId="44FA85EA" w14:textId="77777777" w:rsidR="0058143A" w:rsidRPr="00AC689C" w:rsidRDefault="0058143A" w:rsidP="00D91711">
      <w:pPr>
        <w:pStyle w:val="P1-StandPara"/>
        <w:ind w:firstLine="0"/>
        <w:jc w:val="center"/>
        <w:rPr>
          <w:b/>
          <w:szCs w:val="22"/>
        </w:rPr>
      </w:pPr>
      <w:r w:rsidRPr="00AC689C">
        <w:rPr>
          <w:b/>
          <w:szCs w:val="22"/>
        </w:rPr>
        <w:t>Please send questions and comments to the DCP Help Desk at:</w:t>
      </w:r>
    </w:p>
    <w:p w14:paraId="59F039AC" w14:textId="77777777" w:rsidR="00F95F74" w:rsidRPr="00710ECA" w:rsidRDefault="0058143A" w:rsidP="00D91711">
      <w:pPr>
        <w:pStyle w:val="N2-2ndBullet"/>
        <w:numPr>
          <w:ilvl w:val="0"/>
          <w:numId w:val="0"/>
        </w:numPr>
        <w:tabs>
          <w:tab w:val="clear" w:pos="1728"/>
        </w:tabs>
        <w:autoSpaceDE w:val="0"/>
        <w:autoSpaceDN w:val="0"/>
        <w:adjustRightInd w:val="0"/>
        <w:spacing w:line="240" w:lineRule="auto"/>
        <w:jc w:val="center"/>
        <w:rPr>
          <w:szCs w:val="22"/>
        </w:rPr>
      </w:pPr>
      <w:r w:rsidRPr="00AC689C">
        <w:rPr>
          <w:b/>
          <w:szCs w:val="22"/>
        </w:rPr>
        <w:t xml:space="preserve">1-844-901-4357 or </w:t>
      </w:r>
      <w:hyperlink r:id="rId10" w:history="1">
        <w:r w:rsidRPr="00710ECA">
          <w:rPr>
            <w:rStyle w:val="Hyperlink"/>
            <w:b/>
            <w:szCs w:val="22"/>
          </w:rPr>
          <w:t>dcphelpdesk@dcpais.com</w:t>
        </w:r>
      </w:hyperlink>
    </w:p>
    <w:sectPr w:rsidR="00F95F74" w:rsidRPr="00710ECA" w:rsidSect="00D91711">
      <w:headerReference w:type="default" r:id="rId11"/>
      <w:footerReference w:type="default" r:id="rId12"/>
      <w:footerReference w:type="first" r:id="rId13"/>
      <w:pgSz w:w="12240" w:h="15840" w:code="1"/>
      <w:pgMar w:top="1440" w:right="1440" w:bottom="1440" w:left="1440" w:header="576" w:footer="288" w:gutter="0"/>
      <w:pgNumType w:start="1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15906" w14:textId="77777777" w:rsidR="00885031" w:rsidRDefault="00885031" w:rsidP="00BA7630">
      <w:pPr>
        <w:spacing w:line="240" w:lineRule="auto"/>
      </w:pPr>
      <w:r>
        <w:separator/>
      </w:r>
    </w:p>
  </w:endnote>
  <w:endnote w:type="continuationSeparator" w:id="0">
    <w:p w14:paraId="552556A4" w14:textId="77777777" w:rsidR="00885031" w:rsidRDefault="00885031" w:rsidP="00BA76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8D32F" w14:textId="77777777" w:rsidR="00C33602" w:rsidRPr="000A6F17" w:rsidRDefault="00C33602" w:rsidP="00D91711">
    <w:pPr>
      <w:pStyle w:val="Footer"/>
      <w:tabs>
        <w:tab w:val="clear" w:pos="4320"/>
        <w:tab w:val="clear" w:pos="8640"/>
      </w:tabs>
      <w:spacing w:line="240" w:lineRule="auto"/>
      <w:rPr>
        <w:sz w:val="20"/>
        <w:lang w:val="en-US"/>
      </w:rPr>
    </w:pPr>
    <w:r w:rsidRPr="000A6F17">
      <w:rPr>
        <w:sz w:val="20"/>
        <w:lang w:val="en-US"/>
      </w:rPr>
      <w:t>SOP 11: CLO Monitor Qualifications</w:t>
    </w:r>
  </w:p>
  <w:p w14:paraId="4A9A6E51" w14:textId="4A28E297" w:rsidR="00A710A6" w:rsidRPr="00C33602" w:rsidRDefault="000A6F17" w:rsidP="00D91711">
    <w:pPr>
      <w:pStyle w:val="Footer"/>
      <w:tabs>
        <w:tab w:val="clear" w:pos="4320"/>
        <w:tab w:val="clear" w:pos="8640"/>
      </w:tabs>
      <w:spacing w:line="240" w:lineRule="auto"/>
      <w:rPr>
        <w:sz w:val="20"/>
      </w:rPr>
    </w:pPr>
    <w:r>
      <w:rPr>
        <w:sz w:val="20"/>
        <w:lang w:val="en-US"/>
      </w:rPr>
      <w:t xml:space="preserve">Version </w:t>
    </w:r>
    <w:r w:rsidR="00C33602" w:rsidRPr="000A6F17">
      <w:rPr>
        <w:sz w:val="20"/>
        <w:lang w:val="en-US"/>
      </w:rPr>
      <w:t>Date</w:t>
    </w:r>
    <w:r w:rsidRPr="000A6F17">
      <w:rPr>
        <w:sz w:val="20"/>
        <w:lang w:val="en-US"/>
      </w:rPr>
      <w:t xml:space="preserve">: </w:t>
    </w:r>
    <w:r w:rsidR="00AC532F">
      <w:rPr>
        <w:sz w:val="20"/>
        <w:lang w:val="en-US"/>
      </w:rPr>
      <w:t xml:space="preserve"> January 6, 2017</w:t>
    </w:r>
    <w:r w:rsidR="00C33602" w:rsidRPr="00C33602">
      <w:rPr>
        <w:sz w:val="20"/>
      </w:rPr>
      <w:ptab w:relativeTo="margin" w:alignment="center" w:leader="none"/>
    </w:r>
    <w:r w:rsidR="00C33602" w:rsidRPr="00C33602">
      <w:rPr>
        <w:sz w:val="20"/>
      </w:rPr>
      <w:ptab w:relativeTo="margin" w:alignment="right" w:leader="none"/>
    </w:r>
    <w:r w:rsidR="00C33602" w:rsidRPr="00C33602">
      <w:rPr>
        <w:sz w:val="20"/>
      </w:rPr>
      <w:t xml:space="preserve">Page </w:t>
    </w:r>
    <w:r w:rsidR="00C33602" w:rsidRPr="00C33602">
      <w:rPr>
        <w:b/>
        <w:bCs/>
        <w:sz w:val="20"/>
      </w:rPr>
      <w:fldChar w:fldCharType="begin"/>
    </w:r>
    <w:r w:rsidR="00C33602" w:rsidRPr="00C33602">
      <w:rPr>
        <w:b/>
        <w:bCs/>
        <w:sz w:val="20"/>
      </w:rPr>
      <w:instrText xml:space="preserve"> PAGE  \* Arabic  \* MERGEFORMAT </w:instrText>
    </w:r>
    <w:r w:rsidR="00C33602" w:rsidRPr="00C33602">
      <w:rPr>
        <w:b/>
        <w:bCs/>
        <w:sz w:val="20"/>
      </w:rPr>
      <w:fldChar w:fldCharType="separate"/>
    </w:r>
    <w:r w:rsidR="00AC689C">
      <w:rPr>
        <w:b/>
        <w:bCs/>
        <w:noProof/>
        <w:sz w:val="20"/>
      </w:rPr>
      <w:t>1</w:t>
    </w:r>
    <w:r w:rsidR="00C33602" w:rsidRPr="00C33602">
      <w:rPr>
        <w:b/>
        <w:bCs/>
        <w:sz w:val="20"/>
      </w:rPr>
      <w:fldChar w:fldCharType="end"/>
    </w:r>
    <w:r w:rsidR="00C33602" w:rsidRPr="00C33602">
      <w:rPr>
        <w:sz w:val="20"/>
      </w:rPr>
      <w:t xml:space="preserve"> of </w:t>
    </w:r>
    <w:r w:rsidR="00C33602" w:rsidRPr="00C33602">
      <w:rPr>
        <w:b/>
        <w:bCs/>
        <w:sz w:val="20"/>
      </w:rPr>
      <w:fldChar w:fldCharType="begin"/>
    </w:r>
    <w:r w:rsidR="00C33602" w:rsidRPr="00C33602">
      <w:rPr>
        <w:b/>
        <w:bCs/>
        <w:sz w:val="20"/>
      </w:rPr>
      <w:instrText xml:space="preserve"> NUMPAGES  \* Arabic  \* MERGEFORMAT </w:instrText>
    </w:r>
    <w:r w:rsidR="00C33602" w:rsidRPr="00C33602">
      <w:rPr>
        <w:b/>
        <w:bCs/>
        <w:sz w:val="20"/>
      </w:rPr>
      <w:fldChar w:fldCharType="separate"/>
    </w:r>
    <w:r w:rsidR="00AC689C">
      <w:rPr>
        <w:b/>
        <w:bCs/>
        <w:noProof/>
        <w:sz w:val="20"/>
      </w:rPr>
      <w:t>2</w:t>
    </w:r>
    <w:r w:rsidR="00C33602" w:rsidRPr="00C33602">
      <w:rPr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8D240" w14:textId="77777777" w:rsidR="00A710A6" w:rsidRPr="00E50EE9" w:rsidRDefault="00A710A6" w:rsidP="00D91711">
    <w:pPr>
      <w:rPr>
        <w:sz w:val="16"/>
        <w:szCs w:val="16"/>
      </w:rPr>
    </w:pPr>
    <w:r w:rsidRPr="00E50EE9">
      <w:rPr>
        <w:sz w:val="16"/>
        <w:szCs w:val="16"/>
      </w:rPr>
      <w:t>DCP SOP Number: 21</w:t>
    </w:r>
  </w:p>
  <w:p w14:paraId="3D56D34B" w14:textId="77777777" w:rsidR="00A710A6" w:rsidRPr="00E50EE9" w:rsidRDefault="00A710A6" w:rsidP="00D91711">
    <w:pPr>
      <w:ind w:left="540" w:hanging="540"/>
      <w:rPr>
        <w:color w:val="FF0000"/>
        <w:sz w:val="16"/>
        <w:szCs w:val="16"/>
      </w:rPr>
    </w:pPr>
    <w:r w:rsidRPr="00E50EE9">
      <w:rPr>
        <w:sz w:val="16"/>
        <w:szCs w:val="16"/>
      </w:rPr>
      <w:t xml:space="preserve">Title: DCP SOP Instructions </w:t>
    </w:r>
    <w:r w:rsidRPr="00E50EE9">
      <w:rPr>
        <w:b/>
        <w:sz w:val="16"/>
        <w:szCs w:val="16"/>
      </w:rPr>
      <w:t xml:space="preserve">(Intended for CLO and </w:t>
    </w:r>
    <w:smartTag w:uri="urn:schemas-microsoft-com:office:smarttags" w:element="place">
      <w:r w:rsidRPr="00E50EE9">
        <w:rPr>
          <w:b/>
          <w:sz w:val="16"/>
          <w:szCs w:val="16"/>
        </w:rPr>
        <w:t>PO</w:t>
      </w:r>
    </w:smartTag>
    <w:r w:rsidRPr="00E50EE9">
      <w:rPr>
        <w:b/>
        <w:sz w:val="16"/>
        <w:szCs w:val="16"/>
      </w:rPr>
      <w:t>)</w:t>
    </w:r>
  </w:p>
  <w:p w14:paraId="46F4A941" w14:textId="77777777" w:rsidR="00A710A6" w:rsidRDefault="00A710A6" w:rsidP="00D91711">
    <w:pPr>
      <w:pStyle w:val="Footer"/>
      <w:tabs>
        <w:tab w:val="left" w:pos="8640"/>
      </w:tabs>
      <w:jc w:val="center"/>
      <w:rPr>
        <w:sz w:val="16"/>
      </w:rPr>
    </w:pPr>
    <w:r>
      <w:rPr>
        <w:rStyle w:val="PageNumber"/>
        <w:snapToGrid w:val="0"/>
        <w:sz w:val="16"/>
      </w:rPr>
      <w:t xml:space="preserve">Page </w:t>
    </w:r>
    <w:r>
      <w:rPr>
        <w:rStyle w:val="PageNumber"/>
        <w:snapToGrid w:val="0"/>
        <w:sz w:val="16"/>
      </w:rPr>
      <w:fldChar w:fldCharType="begin"/>
    </w:r>
    <w:r>
      <w:rPr>
        <w:rStyle w:val="PageNumber"/>
        <w:snapToGrid w:val="0"/>
        <w:sz w:val="16"/>
      </w:rPr>
      <w:instrText xml:space="preserve"> PAGE </w:instrText>
    </w:r>
    <w:r>
      <w:rPr>
        <w:rStyle w:val="PageNumber"/>
        <w:snapToGrid w:val="0"/>
        <w:sz w:val="16"/>
      </w:rPr>
      <w:fldChar w:fldCharType="separate"/>
    </w:r>
    <w:r>
      <w:rPr>
        <w:rStyle w:val="PageNumber"/>
        <w:noProof/>
        <w:snapToGrid w:val="0"/>
        <w:sz w:val="16"/>
      </w:rPr>
      <w:t>1</w:t>
    </w:r>
    <w:r>
      <w:rPr>
        <w:rStyle w:val="PageNumber"/>
        <w:snapToGrid w:val="0"/>
        <w:sz w:val="16"/>
      </w:rPr>
      <w:fldChar w:fldCharType="end"/>
    </w:r>
    <w:r>
      <w:rPr>
        <w:rStyle w:val="PageNumber"/>
        <w:snapToGrid w:val="0"/>
        <w:sz w:val="16"/>
      </w:rPr>
      <w:t xml:space="preserve"> of </w:t>
    </w:r>
    <w:r>
      <w:rPr>
        <w:rStyle w:val="PageNumber"/>
        <w:snapToGrid w:val="0"/>
        <w:sz w:val="16"/>
      </w:rPr>
      <w:fldChar w:fldCharType="begin"/>
    </w:r>
    <w:r>
      <w:rPr>
        <w:rStyle w:val="PageNumber"/>
        <w:snapToGrid w:val="0"/>
        <w:sz w:val="16"/>
      </w:rPr>
      <w:instrText xml:space="preserve"> NUMPAGES </w:instrText>
    </w:r>
    <w:r>
      <w:rPr>
        <w:rStyle w:val="PageNumber"/>
        <w:snapToGrid w:val="0"/>
        <w:sz w:val="16"/>
      </w:rPr>
      <w:fldChar w:fldCharType="separate"/>
    </w:r>
    <w:r>
      <w:rPr>
        <w:rStyle w:val="PageNumber"/>
        <w:noProof/>
        <w:snapToGrid w:val="0"/>
        <w:sz w:val="16"/>
      </w:rPr>
      <w:t>2</w:t>
    </w:r>
    <w:r>
      <w:rPr>
        <w:rStyle w:val="PageNumber"/>
        <w:snapToGrid w:val="0"/>
        <w:sz w:val="16"/>
      </w:rPr>
      <w:fldChar w:fldCharType="end"/>
    </w:r>
  </w:p>
  <w:p w14:paraId="330E079E" w14:textId="77777777" w:rsidR="00A710A6" w:rsidRDefault="00A710A6">
    <w:pPr>
      <w:pStyle w:val="Footer"/>
      <w:tabs>
        <w:tab w:val="left" w:pos="10440"/>
        <w:tab w:val="left" w:pos="1152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F05A7" w14:textId="77777777" w:rsidR="00885031" w:rsidRDefault="00885031" w:rsidP="00BA7630">
      <w:pPr>
        <w:spacing w:line="240" w:lineRule="auto"/>
      </w:pPr>
      <w:r>
        <w:separator/>
      </w:r>
    </w:p>
  </w:footnote>
  <w:footnote w:type="continuationSeparator" w:id="0">
    <w:p w14:paraId="4F51F626" w14:textId="77777777" w:rsidR="00885031" w:rsidRDefault="00885031" w:rsidP="00BA76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23B6F" w14:textId="77777777" w:rsidR="00A710A6" w:rsidRDefault="00A710A6" w:rsidP="00D91711">
    <w:pPr>
      <w:pStyle w:val="Heading1"/>
    </w:pPr>
  </w:p>
  <w:p w14:paraId="272EDF40" w14:textId="77777777" w:rsidR="00A710A6" w:rsidRDefault="00A710A6" w:rsidP="00D91711">
    <w:pPr>
      <w:pStyle w:val="Heading1"/>
      <w:pBdr>
        <w:bottom w:val="single" w:sz="12" w:space="1" w:color="auto"/>
      </w:pBdr>
      <w:spacing w:after="0"/>
      <w:rPr>
        <w:szCs w:val="16"/>
      </w:rPr>
    </w:pPr>
    <w:r w:rsidRPr="00761F94">
      <w:t xml:space="preserve">DCP CONSORTIA </w:t>
    </w:r>
    <w:r>
      <w:t xml:space="preserve">2012 </w:t>
    </w:r>
    <w:r w:rsidRPr="00761F94">
      <w:t>STANDARD OPERATING PROCEDURES</w:t>
    </w:r>
  </w:p>
  <w:p w14:paraId="4C37707E" w14:textId="77777777" w:rsidR="00A710A6" w:rsidRPr="003E5F78" w:rsidRDefault="00A710A6" w:rsidP="00D91711">
    <w:pPr>
      <w:pStyle w:val="P1-StandPara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E93035"/>
    <w:multiLevelType w:val="hybridMultilevel"/>
    <w:tmpl w:val="274CE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449774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24F5"/>
    <w:multiLevelType w:val="hybridMultilevel"/>
    <w:tmpl w:val="B7885D68"/>
    <w:lvl w:ilvl="0" w:tplc="B8E6D7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405513"/>
    <w:multiLevelType w:val="hybridMultilevel"/>
    <w:tmpl w:val="F5902052"/>
    <w:lvl w:ilvl="0" w:tplc="FDB48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91F4B"/>
    <w:multiLevelType w:val="hybridMultilevel"/>
    <w:tmpl w:val="0CA0A952"/>
    <w:lvl w:ilvl="0" w:tplc="1A04895E">
      <w:start w:val="1"/>
      <w:numFmt w:val="upperLetter"/>
      <w:pStyle w:val="Heading3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495D27"/>
    <w:multiLevelType w:val="singleLevel"/>
    <w:tmpl w:val="A8EE3108"/>
    <w:lvl w:ilvl="0">
      <w:start w:val="1"/>
      <w:numFmt w:val="bullet"/>
      <w:pStyle w:val="N2-2ndBullet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abstractNum w:abstractNumId="6" w15:restartNumberingAfterBreak="0">
    <w:nsid w:val="64876E12"/>
    <w:multiLevelType w:val="hybridMultilevel"/>
    <w:tmpl w:val="05B65680"/>
    <w:lvl w:ilvl="0" w:tplc="94C6120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aps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3A"/>
    <w:rsid w:val="00082FB1"/>
    <w:rsid w:val="00093BEA"/>
    <w:rsid w:val="000A6F17"/>
    <w:rsid w:val="001765BC"/>
    <w:rsid w:val="001A3A15"/>
    <w:rsid w:val="001A564A"/>
    <w:rsid w:val="001C78F5"/>
    <w:rsid w:val="001F4384"/>
    <w:rsid w:val="00202FF2"/>
    <w:rsid w:val="00214B46"/>
    <w:rsid w:val="003248D2"/>
    <w:rsid w:val="00330E1D"/>
    <w:rsid w:val="003314DB"/>
    <w:rsid w:val="00367402"/>
    <w:rsid w:val="004A0E88"/>
    <w:rsid w:val="005254AF"/>
    <w:rsid w:val="0058143A"/>
    <w:rsid w:val="005E1F0C"/>
    <w:rsid w:val="00645341"/>
    <w:rsid w:val="00660F76"/>
    <w:rsid w:val="00667F07"/>
    <w:rsid w:val="006B7FF6"/>
    <w:rsid w:val="00704F05"/>
    <w:rsid w:val="00710ECA"/>
    <w:rsid w:val="007A0CA6"/>
    <w:rsid w:val="007A3B05"/>
    <w:rsid w:val="007E3A71"/>
    <w:rsid w:val="007E3B87"/>
    <w:rsid w:val="00806A84"/>
    <w:rsid w:val="00832AB9"/>
    <w:rsid w:val="008471E3"/>
    <w:rsid w:val="00885031"/>
    <w:rsid w:val="008C7B86"/>
    <w:rsid w:val="00910E29"/>
    <w:rsid w:val="00957E0E"/>
    <w:rsid w:val="00992A87"/>
    <w:rsid w:val="00A46921"/>
    <w:rsid w:val="00A710A6"/>
    <w:rsid w:val="00AA3027"/>
    <w:rsid w:val="00AC532F"/>
    <w:rsid w:val="00AC689C"/>
    <w:rsid w:val="00B13726"/>
    <w:rsid w:val="00B16715"/>
    <w:rsid w:val="00B861CC"/>
    <w:rsid w:val="00BA49A2"/>
    <w:rsid w:val="00BA7630"/>
    <w:rsid w:val="00BE4E13"/>
    <w:rsid w:val="00C33602"/>
    <w:rsid w:val="00C85E0E"/>
    <w:rsid w:val="00CB071C"/>
    <w:rsid w:val="00D853CD"/>
    <w:rsid w:val="00D91711"/>
    <w:rsid w:val="00DB7778"/>
    <w:rsid w:val="00EA1E5C"/>
    <w:rsid w:val="00EC0EF3"/>
    <w:rsid w:val="00EC7697"/>
    <w:rsid w:val="00F62A39"/>
    <w:rsid w:val="00F9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36F6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43A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aliases w:val="H1-Sec.Head"/>
    <w:basedOn w:val="Normal"/>
    <w:next w:val="P1-StandPara"/>
    <w:link w:val="Heading1Char"/>
    <w:uiPriority w:val="9"/>
    <w:qFormat/>
    <w:rsid w:val="0058143A"/>
    <w:pPr>
      <w:keepNext/>
      <w:tabs>
        <w:tab w:val="left" w:pos="1152"/>
      </w:tabs>
      <w:spacing w:after="480" w:line="240" w:lineRule="auto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aliases w:val="H2-Sec. Head"/>
    <w:basedOn w:val="Normal"/>
    <w:next w:val="P1-StandPara"/>
    <w:link w:val="Heading2Char"/>
    <w:qFormat/>
    <w:rsid w:val="0058143A"/>
    <w:pPr>
      <w:spacing w:after="480" w:line="240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aliases w:val="H3-Sec. Head"/>
    <w:basedOn w:val="Normal"/>
    <w:next w:val="P1-StandPara"/>
    <w:link w:val="Heading3Char"/>
    <w:uiPriority w:val="9"/>
    <w:qFormat/>
    <w:rsid w:val="0058143A"/>
    <w:pPr>
      <w:numPr>
        <w:numId w:val="2"/>
      </w:numPr>
      <w:spacing w:after="60"/>
      <w:ind w:left="3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uiPriority w:val="9"/>
    <w:rsid w:val="0058143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58143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aliases w:val="H3-Sec. Head Char"/>
    <w:basedOn w:val="DefaultParagraphFont"/>
    <w:link w:val="Heading3"/>
    <w:uiPriority w:val="9"/>
    <w:rsid w:val="0058143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2-2ndBullet">
    <w:name w:val="N2-2nd Bullet"/>
    <w:basedOn w:val="Normal"/>
    <w:rsid w:val="0058143A"/>
    <w:pPr>
      <w:numPr>
        <w:numId w:val="1"/>
      </w:numPr>
      <w:tabs>
        <w:tab w:val="left" w:pos="1728"/>
      </w:tabs>
      <w:spacing w:after="240"/>
    </w:pPr>
  </w:style>
  <w:style w:type="paragraph" w:customStyle="1" w:styleId="P1-StandPara">
    <w:name w:val="P1-Stand Para"/>
    <w:rsid w:val="0058143A"/>
    <w:pPr>
      <w:spacing w:after="0" w:line="360" w:lineRule="atLeast"/>
      <w:ind w:firstLine="1152"/>
      <w:jc w:val="both"/>
    </w:pPr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58143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8143A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58143A"/>
    <w:pPr>
      <w:tabs>
        <w:tab w:val="center" w:pos="4320"/>
        <w:tab w:val="right" w:pos="8640"/>
      </w:tabs>
    </w:pPr>
    <w:rPr>
      <w:sz w:val="16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8143A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styleId="PageNumber">
    <w:name w:val="page number"/>
    <w:uiPriority w:val="99"/>
    <w:rsid w:val="0058143A"/>
    <w:rPr>
      <w:rFonts w:cs="Times New Roman"/>
    </w:rPr>
  </w:style>
  <w:style w:type="character" w:styleId="Hyperlink">
    <w:name w:val="Hyperlink"/>
    <w:rsid w:val="0058143A"/>
    <w:rPr>
      <w:color w:val="0000FF"/>
      <w:u w:val="single"/>
    </w:rPr>
  </w:style>
  <w:style w:type="paragraph" w:styleId="ListParagraph">
    <w:name w:val="List Paragraph"/>
    <w:basedOn w:val="Normal"/>
    <w:qFormat/>
    <w:rsid w:val="0058143A"/>
    <w:pPr>
      <w:spacing w:line="240" w:lineRule="auto"/>
      <w:ind w:left="720"/>
      <w:contextualSpacing/>
      <w:jc w:val="left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8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8F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5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53C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3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3C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WW8Num2z6">
    <w:name w:val="WW8Num2z6"/>
    <w:rsid w:val="001A564A"/>
  </w:style>
  <w:style w:type="character" w:styleId="Mention">
    <w:name w:val="Mention"/>
    <w:basedOn w:val="DefaultParagraphFont"/>
    <w:uiPriority w:val="99"/>
    <w:semiHidden/>
    <w:unhideWhenUsed/>
    <w:rsid w:val="006B7FF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vention.cancer.gov/sites/default/files/uploads/clinical_trial/SOP11a-CLO-Monitor-Qualifications-Checklist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revention.cancer.gov/sites/default/files/uploads/clinical_trial/SOP11a-CLO-Monitor-Qualifications-Checklist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cphelpdesk@dcpai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vention.cancer.gov/sites/default/files/uploads/clinical_trial/DCP-Acronym-List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11: CLO Monitor Qualifications</vt:lpstr>
    </vt:vector>
  </TitlesOfParts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11: CLO Monitor Qualifications</dc:title>
  <dc:creator/>
  <cp:keywords>DCP 2012 Consortia for Early Phase Prevention Trials</cp:keywords>
  <cp:lastModifiedBy/>
  <cp:revision>1</cp:revision>
  <dcterms:created xsi:type="dcterms:W3CDTF">2021-11-17T17:25:00Z</dcterms:created>
  <dcterms:modified xsi:type="dcterms:W3CDTF">2021-11-17T17:25:00Z</dcterms:modified>
</cp:coreProperties>
</file>