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6A559" w14:textId="77777777" w:rsidR="00120CF4" w:rsidRDefault="00120CF4" w:rsidP="00A93F72">
      <w:pPr>
        <w:pStyle w:val="Heading2"/>
        <w:spacing w:after="0"/>
      </w:pPr>
    </w:p>
    <w:p w14:paraId="48420440" w14:textId="77777777" w:rsidR="00120CF4" w:rsidRDefault="00203F17" w:rsidP="00A93F72">
      <w:pPr>
        <w:pStyle w:val="Heading2"/>
        <w:spacing w:after="0"/>
      </w:pPr>
      <w:r>
        <w:t>S</w:t>
      </w:r>
      <w:r w:rsidR="00856362">
        <w:t>OP 14</w:t>
      </w:r>
      <w:r w:rsidR="00120CF4">
        <w:t xml:space="preserve">:  </w:t>
      </w:r>
      <w:r w:rsidR="00856362">
        <w:t>CLO Monitor Instructions for Conducting Closeout Visits</w:t>
      </w:r>
    </w:p>
    <w:p w14:paraId="27A9D895" w14:textId="77777777" w:rsidR="00120CF4" w:rsidRDefault="00120CF4" w:rsidP="00856362">
      <w:pPr>
        <w:pStyle w:val="P1-StandPara"/>
        <w:ind w:firstLine="0"/>
      </w:pPr>
    </w:p>
    <w:p w14:paraId="39E681A1" w14:textId="77777777" w:rsidR="00856362" w:rsidRPr="00930EDD" w:rsidRDefault="00856362" w:rsidP="004F1D5C">
      <w:pPr>
        <w:pStyle w:val="Heading3"/>
        <w:spacing w:after="100" w:afterAutospacing="1" w:line="240" w:lineRule="auto"/>
        <w:ind w:left="360"/>
      </w:pPr>
      <w:r w:rsidRPr="00930EDD">
        <w:t>Overview:</w:t>
      </w:r>
    </w:p>
    <w:p w14:paraId="5C25585F" w14:textId="1FBC12A0" w:rsidR="00540D59" w:rsidRPr="00AF7763" w:rsidRDefault="00540D59" w:rsidP="00AF7763">
      <w:pPr>
        <w:pStyle w:val="sl-fllftsgl0"/>
        <w:numPr>
          <w:ilvl w:val="0"/>
          <w:numId w:val="44"/>
        </w:numPr>
        <w:spacing w:before="0" w:beforeAutospacing="0" w:after="120" w:afterAutospacing="0"/>
        <w:jc w:val="both"/>
        <w:rPr>
          <w:sz w:val="22"/>
          <w:szCs w:val="22"/>
        </w:rPr>
      </w:pPr>
      <w:r w:rsidRPr="00AF7763">
        <w:rPr>
          <w:sz w:val="22"/>
          <w:szCs w:val="22"/>
        </w:rPr>
        <w:t xml:space="preserve">The Consortium Lead Organization (CLO) monitor will conduct a closeout visit for all active Participating Organization (PO) for each study after all study activities are complete, or at the discretion of DCP Medical Monitor and COR. An active PO is defined as an institution or clinical site that, after having completed regulatory and DCP requirements for study initiation, is responsible for accrual of study participants. </w:t>
      </w:r>
    </w:p>
    <w:p w14:paraId="416A7D1B" w14:textId="02CBB36B" w:rsidR="00540D59" w:rsidRPr="00930EDD" w:rsidRDefault="00540D59" w:rsidP="00AF7763">
      <w:pPr>
        <w:pStyle w:val="P1-StandPara"/>
        <w:numPr>
          <w:ilvl w:val="0"/>
          <w:numId w:val="19"/>
        </w:numPr>
        <w:spacing w:after="120" w:line="240" w:lineRule="atLeast"/>
        <w:rPr>
          <w:szCs w:val="22"/>
        </w:rPr>
      </w:pPr>
      <w:r w:rsidRPr="00930EDD">
        <w:rPr>
          <w:szCs w:val="22"/>
        </w:rPr>
        <w:t xml:space="preserve">The CLO </w:t>
      </w:r>
      <w:r>
        <w:rPr>
          <w:szCs w:val="22"/>
        </w:rPr>
        <w:t>m</w:t>
      </w:r>
      <w:r w:rsidRPr="00930EDD">
        <w:rPr>
          <w:szCs w:val="22"/>
        </w:rPr>
        <w:t>onitor will conduct a closeout visit at a PO when:</w:t>
      </w:r>
    </w:p>
    <w:p w14:paraId="2D4E46C8" w14:textId="77777777" w:rsidR="00540D59" w:rsidRPr="00930EDD" w:rsidRDefault="00540D59" w:rsidP="00AF7763">
      <w:pPr>
        <w:pStyle w:val="P1-StandPara"/>
        <w:numPr>
          <w:ilvl w:val="2"/>
          <w:numId w:val="19"/>
        </w:numPr>
        <w:spacing w:after="120" w:line="240" w:lineRule="atLeast"/>
        <w:rPr>
          <w:szCs w:val="22"/>
        </w:rPr>
      </w:pPr>
      <w:r w:rsidRPr="00930EDD">
        <w:rPr>
          <w:szCs w:val="22"/>
        </w:rPr>
        <w:t>All participants enrolled at the PO have completed study-related activities; and</w:t>
      </w:r>
    </w:p>
    <w:p w14:paraId="2EFE358F" w14:textId="77777777" w:rsidR="00540D59" w:rsidRPr="00930EDD" w:rsidRDefault="00540D59" w:rsidP="00AF7763">
      <w:pPr>
        <w:pStyle w:val="P1-StandPara"/>
        <w:numPr>
          <w:ilvl w:val="2"/>
          <w:numId w:val="19"/>
        </w:numPr>
        <w:spacing w:after="120" w:line="240" w:lineRule="atLeast"/>
        <w:rPr>
          <w:szCs w:val="22"/>
        </w:rPr>
      </w:pPr>
      <w:r>
        <w:rPr>
          <w:szCs w:val="22"/>
        </w:rPr>
        <w:t>All data have been entered into the</w:t>
      </w:r>
      <w:r w:rsidRPr="00930EDD">
        <w:rPr>
          <w:szCs w:val="22"/>
        </w:rPr>
        <w:t xml:space="preserve"> database of record and outstanding </w:t>
      </w:r>
      <w:r>
        <w:rPr>
          <w:szCs w:val="22"/>
        </w:rPr>
        <w:t xml:space="preserve">data </w:t>
      </w:r>
      <w:r w:rsidRPr="00930EDD">
        <w:rPr>
          <w:szCs w:val="22"/>
        </w:rPr>
        <w:t>discrepancies</w:t>
      </w:r>
      <w:r>
        <w:rPr>
          <w:szCs w:val="22"/>
        </w:rPr>
        <w:t xml:space="preserve"> have been resolved</w:t>
      </w:r>
      <w:r w:rsidRPr="00930EDD">
        <w:rPr>
          <w:szCs w:val="22"/>
        </w:rPr>
        <w:t>.</w:t>
      </w:r>
    </w:p>
    <w:p w14:paraId="28D0D400" w14:textId="28D7997E" w:rsidR="00540D59" w:rsidRPr="00AF7763" w:rsidRDefault="00540D59" w:rsidP="00AF7763">
      <w:pPr>
        <w:pStyle w:val="sl-fllftsgl0"/>
        <w:numPr>
          <w:ilvl w:val="0"/>
          <w:numId w:val="19"/>
        </w:numPr>
        <w:spacing w:before="0" w:beforeAutospacing="0" w:after="120" w:afterAutospacing="0"/>
        <w:jc w:val="both"/>
        <w:rPr>
          <w:color w:val="000000"/>
          <w:sz w:val="22"/>
          <w:szCs w:val="22"/>
        </w:rPr>
      </w:pPr>
      <w:r>
        <w:rPr>
          <w:szCs w:val="22"/>
        </w:rPr>
        <w:t xml:space="preserve">  </w:t>
      </w:r>
      <w:r w:rsidRPr="00AF7763">
        <w:rPr>
          <w:color w:val="000000"/>
          <w:sz w:val="22"/>
          <w:szCs w:val="22"/>
        </w:rPr>
        <w:t>If an active site fails to accrue participants, DCP and the CLO may elect to close the site early.</w:t>
      </w:r>
    </w:p>
    <w:p w14:paraId="6E61D884" w14:textId="6CDB1525" w:rsidR="00540D59" w:rsidRPr="00AF7763" w:rsidRDefault="00540D59" w:rsidP="00AF7763">
      <w:pPr>
        <w:pStyle w:val="sl-fllftsgl0"/>
        <w:numPr>
          <w:ilvl w:val="0"/>
          <w:numId w:val="45"/>
        </w:numPr>
        <w:spacing w:before="0" w:beforeAutospacing="0" w:after="120" w:afterAutospacing="0"/>
        <w:jc w:val="both"/>
        <w:rPr>
          <w:color w:val="000000"/>
          <w:sz w:val="22"/>
          <w:szCs w:val="22"/>
        </w:rPr>
      </w:pPr>
      <w:r w:rsidRPr="00AF7763">
        <w:rPr>
          <w:color w:val="000000"/>
          <w:sz w:val="22"/>
          <w:szCs w:val="22"/>
        </w:rPr>
        <w:t>If DCP and the CLO elect to close the site due to poor enrollment, the CLO will inform the site of the intention to close, and a closeout visit will be scheduled.</w:t>
      </w:r>
    </w:p>
    <w:p w14:paraId="3ABC3BF6" w14:textId="78058E66" w:rsidR="00540D59" w:rsidRPr="00AF7763" w:rsidRDefault="00540D59" w:rsidP="00AF7763">
      <w:pPr>
        <w:pStyle w:val="sl-fllftsgl0"/>
        <w:numPr>
          <w:ilvl w:val="0"/>
          <w:numId w:val="45"/>
        </w:numPr>
        <w:spacing w:before="0" w:beforeAutospacing="0" w:after="120" w:afterAutospacing="0"/>
        <w:jc w:val="both"/>
        <w:rPr>
          <w:color w:val="000000"/>
          <w:sz w:val="22"/>
          <w:szCs w:val="22"/>
        </w:rPr>
      </w:pPr>
      <w:r w:rsidRPr="00AF7763">
        <w:rPr>
          <w:color w:val="000000"/>
          <w:sz w:val="22"/>
          <w:szCs w:val="22"/>
        </w:rPr>
        <w:t>The closeout visit may be conducted remotely or on-site at the discretion of the DCP Medical Monitor and COR. </w:t>
      </w:r>
    </w:p>
    <w:p w14:paraId="62551785" w14:textId="6B3E4116" w:rsidR="00540D59" w:rsidRPr="00AF7763" w:rsidRDefault="00540D59" w:rsidP="00AF7763">
      <w:pPr>
        <w:pStyle w:val="sl-fllftsgl0"/>
        <w:numPr>
          <w:ilvl w:val="0"/>
          <w:numId w:val="45"/>
        </w:numPr>
        <w:spacing w:before="0" w:beforeAutospacing="0" w:after="120" w:afterAutospacing="0"/>
        <w:jc w:val="both"/>
        <w:rPr>
          <w:color w:val="000000"/>
          <w:sz w:val="22"/>
          <w:szCs w:val="22"/>
        </w:rPr>
      </w:pPr>
      <w:r w:rsidRPr="00AF7763">
        <w:rPr>
          <w:color w:val="000000"/>
          <w:sz w:val="22"/>
          <w:szCs w:val="22"/>
        </w:rPr>
        <w:t xml:space="preserve">If the site has received study agent, agent </w:t>
      </w:r>
      <w:proofErr w:type="gramStart"/>
      <w:r w:rsidRPr="00AF7763">
        <w:rPr>
          <w:color w:val="000000"/>
          <w:sz w:val="22"/>
          <w:szCs w:val="22"/>
        </w:rPr>
        <w:t>return</w:t>
      </w:r>
      <w:proofErr w:type="gramEnd"/>
      <w:r w:rsidRPr="00AF7763">
        <w:rPr>
          <w:color w:val="000000"/>
          <w:sz w:val="22"/>
          <w:szCs w:val="22"/>
        </w:rPr>
        <w:t xml:space="preserve"> or disposal must be handled as outlined in the protocol. </w:t>
      </w:r>
    </w:p>
    <w:p w14:paraId="791C448C" w14:textId="77777777" w:rsidR="00EE3245" w:rsidRPr="00AF7763" w:rsidRDefault="00540D59" w:rsidP="00EE3245">
      <w:pPr>
        <w:pStyle w:val="sl-fllftsgl0"/>
        <w:numPr>
          <w:ilvl w:val="0"/>
          <w:numId w:val="19"/>
        </w:numPr>
        <w:spacing w:before="0" w:beforeAutospacing="0" w:after="120" w:afterAutospacing="0"/>
        <w:jc w:val="both"/>
        <w:rPr>
          <w:color w:val="000000"/>
          <w:sz w:val="22"/>
          <w:szCs w:val="22"/>
        </w:rPr>
      </w:pPr>
      <w:r w:rsidRPr="00AF7763">
        <w:rPr>
          <w:color w:val="000000"/>
          <w:sz w:val="22"/>
          <w:szCs w:val="22"/>
        </w:rPr>
        <w:t xml:space="preserve">If a proposed accrual site has not been activated, a closeout visit is not required.  </w:t>
      </w:r>
    </w:p>
    <w:p w14:paraId="65C975E4" w14:textId="77777777" w:rsidR="00EE3245" w:rsidRPr="00AF7763" w:rsidRDefault="00540D59" w:rsidP="00EE3245">
      <w:pPr>
        <w:pStyle w:val="sl-fllftsgl0"/>
        <w:numPr>
          <w:ilvl w:val="2"/>
          <w:numId w:val="19"/>
        </w:numPr>
        <w:spacing w:before="0" w:beforeAutospacing="0" w:after="120" w:afterAutospacing="0"/>
        <w:jc w:val="both"/>
        <w:rPr>
          <w:color w:val="000000"/>
          <w:sz w:val="22"/>
          <w:szCs w:val="22"/>
        </w:rPr>
      </w:pPr>
      <w:r w:rsidRPr="00AF7763">
        <w:rPr>
          <w:color w:val="000000"/>
          <w:sz w:val="22"/>
          <w:szCs w:val="22"/>
        </w:rPr>
        <w:t>The CLO will send a letter to the PO (with a copy to DCP, TRI, and CCSA) stating that the site was not activated; therefore, a closeout visit is not required.</w:t>
      </w:r>
    </w:p>
    <w:p w14:paraId="69DC0636" w14:textId="77777777" w:rsidR="00EE3245" w:rsidRDefault="00EE3245" w:rsidP="00EE3245">
      <w:pPr>
        <w:pStyle w:val="sl-fllftsgl0"/>
        <w:numPr>
          <w:ilvl w:val="2"/>
          <w:numId w:val="19"/>
        </w:numPr>
        <w:spacing w:before="0" w:beforeAutospacing="0" w:after="120" w:afterAutospacing="0"/>
        <w:jc w:val="both"/>
        <w:rPr>
          <w:color w:val="000000"/>
          <w:sz w:val="22"/>
          <w:szCs w:val="22"/>
        </w:rPr>
      </w:pPr>
      <w:r w:rsidRPr="00AF7763">
        <w:rPr>
          <w:color w:val="000000"/>
          <w:sz w:val="22"/>
          <w:szCs w:val="22"/>
        </w:rPr>
        <w:t xml:space="preserve">Regulatory documents that have been collected will be managed as directed by the CLO and/or as required by institutional policy.  </w:t>
      </w:r>
    </w:p>
    <w:p w14:paraId="31F7F72E" w14:textId="72282E84" w:rsidR="00EE3245" w:rsidRPr="00AF7763" w:rsidRDefault="00EE3245" w:rsidP="00AF7763">
      <w:pPr>
        <w:pStyle w:val="sl-fllftsgl0"/>
        <w:numPr>
          <w:ilvl w:val="2"/>
          <w:numId w:val="19"/>
        </w:numPr>
        <w:spacing w:before="0" w:beforeAutospacing="0" w:after="120" w:afterAutospacing="0"/>
        <w:jc w:val="both"/>
        <w:rPr>
          <w:color w:val="000000"/>
          <w:sz w:val="22"/>
          <w:szCs w:val="22"/>
        </w:rPr>
      </w:pPr>
      <w:r w:rsidRPr="00AF7763">
        <w:rPr>
          <w:color w:val="000000"/>
          <w:sz w:val="22"/>
          <w:szCs w:val="22"/>
        </w:rPr>
        <w:t xml:space="preserve">Any regulatory documents from the site </w:t>
      </w:r>
      <w:r>
        <w:rPr>
          <w:color w:val="000000"/>
          <w:sz w:val="22"/>
          <w:szCs w:val="22"/>
        </w:rPr>
        <w:t xml:space="preserve">that have been </w:t>
      </w:r>
      <w:r w:rsidRPr="00AF7763">
        <w:rPr>
          <w:color w:val="000000"/>
          <w:sz w:val="22"/>
          <w:szCs w:val="22"/>
        </w:rPr>
        <w:t>submitted to CCSA will be managed per CCSA’s SOPs.   </w:t>
      </w:r>
    </w:p>
    <w:p w14:paraId="04869AEC" w14:textId="7DF24194" w:rsidR="00540D59" w:rsidRPr="00AF7763" w:rsidRDefault="00540D59" w:rsidP="00AF7763">
      <w:pPr>
        <w:pStyle w:val="sl-fllftsgl0"/>
        <w:spacing w:before="0" w:beforeAutospacing="0" w:after="120" w:afterAutospacing="0"/>
        <w:ind w:left="720"/>
        <w:jc w:val="both"/>
        <w:rPr>
          <w:color w:val="000000"/>
          <w:sz w:val="22"/>
          <w:szCs w:val="22"/>
        </w:rPr>
      </w:pPr>
      <w:r w:rsidRPr="00AF7763">
        <w:rPr>
          <w:color w:val="000000"/>
          <w:sz w:val="22"/>
          <w:szCs w:val="22"/>
        </w:rPr>
        <w:t>All visits, remote or on-site, will be reported on a visit report form.</w:t>
      </w:r>
    </w:p>
    <w:p w14:paraId="461DAB56" w14:textId="6C279C6D" w:rsidR="00390B7D" w:rsidRDefault="00540D59" w:rsidP="00AF7763">
      <w:pPr>
        <w:pStyle w:val="P1-StandPara"/>
        <w:numPr>
          <w:ilvl w:val="0"/>
          <w:numId w:val="44"/>
        </w:numPr>
        <w:spacing w:after="240" w:line="240" w:lineRule="atLeast"/>
      </w:pPr>
      <w:r w:rsidRPr="00930EDD">
        <w:rPr>
          <w:szCs w:val="22"/>
        </w:rPr>
        <w:t xml:space="preserve">When the CLO also serves as an enrolling site, the DCP </w:t>
      </w:r>
      <w:r>
        <w:rPr>
          <w:szCs w:val="22"/>
        </w:rPr>
        <w:t>m</w:t>
      </w:r>
      <w:r w:rsidRPr="00930EDD">
        <w:rPr>
          <w:szCs w:val="22"/>
        </w:rPr>
        <w:t xml:space="preserve">onitoring </w:t>
      </w:r>
      <w:r>
        <w:rPr>
          <w:szCs w:val="22"/>
        </w:rPr>
        <w:t>c</w:t>
      </w:r>
      <w:r w:rsidRPr="00930EDD">
        <w:rPr>
          <w:szCs w:val="22"/>
        </w:rPr>
        <w:t xml:space="preserve">ontractor will conduct a closeout visit at the CLO. </w:t>
      </w:r>
    </w:p>
    <w:p w14:paraId="4660B70B" w14:textId="77777777" w:rsidR="00856362" w:rsidRPr="00930EDD" w:rsidRDefault="00856362" w:rsidP="008C2CF9">
      <w:pPr>
        <w:pStyle w:val="Heading3"/>
        <w:spacing w:before="240" w:after="240" w:line="240" w:lineRule="auto"/>
        <w:ind w:left="360"/>
      </w:pPr>
      <w:r w:rsidRPr="00930EDD">
        <w:t>Schedule the Close</w:t>
      </w:r>
      <w:r w:rsidR="00B57914" w:rsidRPr="00930EDD">
        <w:t>o</w:t>
      </w:r>
      <w:r w:rsidRPr="00930EDD">
        <w:t>ut Visit:</w:t>
      </w:r>
    </w:p>
    <w:p w14:paraId="075B0973" w14:textId="1652BB48" w:rsidR="001A224D" w:rsidRPr="00930EDD" w:rsidRDefault="0083499C" w:rsidP="004F1D5C">
      <w:pPr>
        <w:pStyle w:val="P1-StandPara"/>
        <w:spacing w:after="100" w:afterAutospacing="1" w:line="240" w:lineRule="auto"/>
        <w:ind w:left="360" w:firstLine="0"/>
        <w:rPr>
          <w:szCs w:val="22"/>
        </w:rPr>
      </w:pPr>
      <w:r w:rsidRPr="0083499C">
        <w:rPr>
          <w:szCs w:val="22"/>
        </w:rPr>
        <w:t xml:space="preserve">The CLO </w:t>
      </w:r>
      <w:r w:rsidR="004C5B61">
        <w:rPr>
          <w:szCs w:val="22"/>
        </w:rPr>
        <w:t>m</w:t>
      </w:r>
      <w:r w:rsidRPr="0083499C">
        <w:rPr>
          <w:szCs w:val="22"/>
        </w:rPr>
        <w:t>onitor will:</w:t>
      </w:r>
    </w:p>
    <w:p w14:paraId="4A863C32" w14:textId="57EBBE84" w:rsidR="00856362" w:rsidRPr="00930EDD" w:rsidRDefault="001A224D" w:rsidP="004F1D5C">
      <w:pPr>
        <w:pStyle w:val="P1-StandPara"/>
        <w:numPr>
          <w:ilvl w:val="0"/>
          <w:numId w:val="21"/>
        </w:numPr>
        <w:tabs>
          <w:tab w:val="left" w:pos="1080"/>
        </w:tabs>
        <w:spacing w:after="120" w:line="240" w:lineRule="atLeast"/>
        <w:ind w:left="720"/>
        <w:rPr>
          <w:szCs w:val="22"/>
        </w:rPr>
      </w:pPr>
      <w:r w:rsidRPr="00930EDD">
        <w:rPr>
          <w:szCs w:val="22"/>
        </w:rPr>
        <w:t>Identify a mutually convenient date with the P</w:t>
      </w:r>
      <w:r w:rsidR="00856362" w:rsidRPr="00930EDD">
        <w:rPr>
          <w:szCs w:val="22"/>
        </w:rPr>
        <w:t xml:space="preserve">O </w:t>
      </w:r>
      <w:r w:rsidR="008C3958">
        <w:rPr>
          <w:szCs w:val="22"/>
        </w:rPr>
        <w:t>P</w:t>
      </w:r>
      <w:r w:rsidR="00856362" w:rsidRPr="00930EDD">
        <w:rPr>
          <w:szCs w:val="22"/>
        </w:rPr>
        <w:t xml:space="preserve">rincipal </w:t>
      </w:r>
      <w:r w:rsidR="008C3958">
        <w:rPr>
          <w:szCs w:val="22"/>
        </w:rPr>
        <w:t>I</w:t>
      </w:r>
      <w:r w:rsidR="00856362" w:rsidRPr="00930EDD">
        <w:rPr>
          <w:szCs w:val="22"/>
        </w:rPr>
        <w:t>nvestigator and the PO</w:t>
      </w:r>
      <w:r w:rsidR="008C3958">
        <w:rPr>
          <w:szCs w:val="22"/>
        </w:rPr>
        <w:t xml:space="preserve"> S</w:t>
      </w:r>
      <w:r w:rsidR="00856362" w:rsidRPr="00930EDD">
        <w:rPr>
          <w:szCs w:val="22"/>
        </w:rPr>
        <w:t xml:space="preserve">ite </w:t>
      </w:r>
      <w:r w:rsidR="008C3958">
        <w:rPr>
          <w:szCs w:val="22"/>
        </w:rPr>
        <w:t>C</w:t>
      </w:r>
      <w:r w:rsidR="00856362" w:rsidRPr="00930EDD">
        <w:rPr>
          <w:szCs w:val="22"/>
        </w:rPr>
        <w:t>oordinator.</w:t>
      </w:r>
    </w:p>
    <w:p w14:paraId="1AC02594" w14:textId="77777777" w:rsidR="001A224D" w:rsidRPr="00930EDD" w:rsidRDefault="001A224D" w:rsidP="004F1D5C">
      <w:pPr>
        <w:pStyle w:val="P1-StandPara"/>
        <w:numPr>
          <w:ilvl w:val="1"/>
          <w:numId w:val="21"/>
        </w:numPr>
        <w:spacing w:after="120" w:line="240" w:lineRule="atLeast"/>
        <w:ind w:left="990" w:hanging="270"/>
        <w:rPr>
          <w:szCs w:val="22"/>
        </w:rPr>
      </w:pPr>
      <w:r w:rsidRPr="00930EDD">
        <w:rPr>
          <w:szCs w:val="22"/>
        </w:rPr>
        <w:t xml:space="preserve">The duration of the closeout visit is typically one full day on site. </w:t>
      </w:r>
    </w:p>
    <w:p w14:paraId="586E6951" w14:textId="6F2E32BA" w:rsidR="009833C7" w:rsidRPr="00930EDD" w:rsidRDefault="009833C7" w:rsidP="004F1D5C">
      <w:pPr>
        <w:pStyle w:val="P1-StandPara"/>
        <w:numPr>
          <w:ilvl w:val="1"/>
          <w:numId w:val="21"/>
        </w:numPr>
        <w:spacing w:after="120" w:line="240" w:lineRule="atLeast"/>
        <w:ind w:left="990" w:hanging="270"/>
        <w:rPr>
          <w:szCs w:val="22"/>
        </w:rPr>
      </w:pPr>
      <w:r w:rsidRPr="00930EDD">
        <w:rPr>
          <w:szCs w:val="22"/>
        </w:rPr>
        <w:lastRenderedPageBreak/>
        <w:t xml:space="preserve">The visit will include an exit summary meeting with PO </w:t>
      </w:r>
      <w:r w:rsidR="0048227E">
        <w:rPr>
          <w:szCs w:val="22"/>
        </w:rPr>
        <w:t xml:space="preserve">and DCP staff </w:t>
      </w:r>
      <w:r w:rsidRPr="00930EDD">
        <w:rPr>
          <w:szCs w:val="22"/>
        </w:rPr>
        <w:t xml:space="preserve">to discuss the visit findings. </w:t>
      </w:r>
    </w:p>
    <w:p w14:paraId="1ECB3E5E" w14:textId="657AF4E2" w:rsidR="009B1660" w:rsidRPr="00930EDD" w:rsidRDefault="009B1660" w:rsidP="004F1D5C">
      <w:pPr>
        <w:pStyle w:val="P1-StandPara"/>
        <w:numPr>
          <w:ilvl w:val="1"/>
          <w:numId w:val="21"/>
        </w:numPr>
        <w:spacing w:after="120" w:line="240" w:lineRule="atLeast"/>
        <w:ind w:left="990" w:hanging="270"/>
        <w:rPr>
          <w:szCs w:val="22"/>
        </w:rPr>
      </w:pPr>
      <w:r w:rsidRPr="00930EDD">
        <w:rPr>
          <w:szCs w:val="22"/>
        </w:rPr>
        <w:t xml:space="preserve">The duration and timing of the </w:t>
      </w:r>
      <w:r w:rsidR="00F5442D" w:rsidRPr="00930EDD">
        <w:rPr>
          <w:szCs w:val="22"/>
        </w:rPr>
        <w:t xml:space="preserve">closeout </w:t>
      </w:r>
      <w:r w:rsidRPr="00930EDD">
        <w:rPr>
          <w:szCs w:val="22"/>
        </w:rPr>
        <w:t>visit may be adjusted to include</w:t>
      </w:r>
      <w:r w:rsidR="00F5442D" w:rsidRPr="00930EDD">
        <w:rPr>
          <w:szCs w:val="22"/>
        </w:rPr>
        <w:t xml:space="preserve"> a combination monitoring and closeout visit</w:t>
      </w:r>
      <w:r w:rsidR="00E51937" w:rsidRPr="00930EDD">
        <w:rPr>
          <w:szCs w:val="22"/>
        </w:rPr>
        <w:t xml:space="preserve"> when </w:t>
      </w:r>
      <w:r w:rsidR="00F5442D" w:rsidRPr="00930EDD">
        <w:rPr>
          <w:szCs w:val="22"/>
        </w:rPr>
        <w:t>additional</w:t>
      </w:r>
      <w:r w:rsidR="00FF4B3F">
        <w:rPr>
          <w:szCs w:val="22"/>
        </w:rPr>
        <w:t xml:space="preserve"> chart reviews are indicated. </w:t>
      </w:r>
      <w:r w:rsidRPr="00930EDD">
        <w:rPr>
          <w:szCs w:val="22"/>
        </w:rPr>
        <w:t xml:space="preserve">Refer to </w:t>
      </w:r>
      <w:hyperlink r:id="rId8" w:history="1">
        <w:r w:rsidR="004F1D5C" w:rsidRPr="009A00E9">
          <w:rPr>
            <w:rStyle w:val="Hyperlink"/>
            <w:szCs w:val="22"/>
          </w:rPr>
          <w:t>SOP 12:  CLO Monitor Instructions for Conducting Monitoring Visits</w:t>
        </w:r>
      </w:hyperlink>
      <w:r w:rsidR="00F742C4" w:rsidRPr="009A00E9">
        <w:rPr>
          <w:i/>
          <w:caps/>
          <w:szCs w:val="22"/>
        </w:rPr>
        <w:t>.</w:t>
      </w:r>
    </w:p>
    <w:p w14:paraId="76244BE0" w14:textId="7EF6A4D4" w:rsidR="00856362" w:rsidRPr="00930EDD" w:rsidRDefault="00856362" w:rsidP="0020186A">
      <w:pPr>
        <w:pStyle w:val="P1-StandPara"/>
        <w:numPr>
          <w:ilvl w:val="0"/>
          <w:numId w:val="21"/>
        </w:numPr>
        <w:spacing w:after="120" w:line="240" w:lineRule="atLeast"/>
        <w:rPr>
          <w:szCs w:val="22"/>
        </w:rPr>
      </w:pPr>
      <w:r w:rsidRPr="00930EDD">
        <w:rPr>
          <w:szCs w:val="22"/>
        </w:rPr>
        <w:t>Send a</w:t>
      </w:r>
      <w:r w:rsidR="0085768B">
        <w:rPr>
          <w:szCs w:val="22"/>
        </w:rPr>
        <w:t xml:space="preserve">n email </w:t>
      </w:r>
      <w:r w:rsidRPr="00930EDD">
        <w:rPr>
          <w:szCs w:val="22"/>
        </w:rPr>
        <w:t xml:space="preserve">confirmation to the PO </w:t>
      </w:r>
      <w:r w:rsidR="008C3958">
        <w:rPr>
          <w:szCs w:val="22"/>
        </w:rPr>
        <w:t>P</w:t>
      </w:r>
      <w:r w:rsidR="009833C7" w:rsidRPr="00930EDD">
        <w:rPr>
          <w:szCs w:val="22"/>
        </w:rPr>
        <w:t xml:space="preserve">rincipal </w:t>
      </w:r>
      <w:r w:rsidR="008C3958">
        <w:rPr>
          <w:szCs w:val="22"/>
        </w:rPr>
        <w:t>I</w:t>
      </w:r>
      <w:r w:rsidR="009833C7" w:rsidRPr="00930EDD">
        <w:rPr>
          <w:szCs w:val="22"/>
        </w:rPr>
        <w:t xml:space="preserve">nvestigator and </w:t>
      </w:r>
      <w:r w:rsidR="008C3958">
        <w:rPr>
          <w:szCs w:val="22"/>
        </w:rPr>
        <w:t>S</w:t>
      </w:r>
      <w:r w:rsidR="009833C7" w:rsidRPr="00930EDD">
        <w:rPr>
          <w:szCs w:val="22"/>
        </w:rPr>
        <w:t xml:space="preserve">ite </w:t>
      </w:r>
      <w:r w:rsidR="008C3958">
        <w:rPr>
          <w:szCs w:val="22"/>
        </w:rPr>
        <w:t>C</w:t>
      </w:r>
      <w:r w:rsidR="009833C7" w:rsidRPr="00930EDD">
        <w:rPr>
          <w:szCs w:val="22"/>
        </w:rPr>
        <w:t xml:space="preserve">oordinator and copy the </w:t>
      </w:r>
      <w:r w:rsidRPr="00930EDD">
        <w:rPr>
          <w:szCs w:val="22"/>
        </w:rPr>
        <w:t>DCP Help Desk</w:t>
      </w:r>
      <w:r w:rsidR="009833C7" w:rsidRPr="00930EDD">
        <w:rPr>
          <w:szCs w:val="22"/>
        </w:rPr>
        <w:t xml:space="preserve">.  The </w:t>
      </w:r>
      <w:r w:rsidR="0085768B">
        <w:rPr>
          <w:szCs w:val="22"/>
        </w:rPr>
        <w:t xml:space="preserve">email </w:t>
      </w:r>
      <w:r w:rsidR="009833C7" w:rsidRPr="00930EDD">
        <w:rPr>
          <w:szCs w:val="22"/>
        </w:rPr>
        <w:t xml:space="preserve">will </w:t>
      </w:r>
      <w:r w:rsidRPr="00930EDD">
        <w:rPr>
          <w:szCs w:val="22"/>
        </w:rPr>
        <w:t xml:space="preserve">state the </w:t>
      </w:r>
      <w:r w:rsidR="009833C7" w:rsidRPr="00930EDD">
        <w:rPr>
          <w:szCs w:val="22"/>
        </w:rPr>
        <w:t xml:space="preserve">purpose and objectives of the visit, documents that will be reviewed, </w:t>
      </w:r>
      <w:r w:rsidR="00B57914" w:rsidRPr="00930EDD">
        <w:rPr>
          <w:szCs w:val="22"/>
        </w:rPr>
        <w:t xml:space="preserve">and </w:t>
      </w:r>
      <w:r w:rsidR="00822B8F" w:rsidRPr="00930EDD">
        <w:rPr>
          <w:szCs w:val="22"/>
        </w:rPr>
        <w:t xml:space="preserve">the scheduled date(s) for </w:t>
      </w:r>
      <w:r w:rsidR="009833C7" w:rsidRPr="00930EDD">
        <w:rPr>
          <w:szCs w:val="22"/>
        </w:rPr>
        <w:t>the visit</w:t>
      </w:r>
      <w:r w:rsidR="00B57914" w:rsidRPr="00930EDD">
        <w:rPr>
          <w:szCs w:val="22"/>
        </w:rPr>
        <w:t>.</w:t>
      </w:r>
      <w:r w:rsidR="0020186A">
        <w:rPr>
          <w:szCs w:val="22"/>
        </w:rPr>
        <w:t xml:space="preserve"> </w:t>
      </w:r>
      <w:r w:rsidR="004C5B61">
        <w:rPr>
          <w:szCs w:val="22"/>
        </w:rPr>
        <w:t xml:space="preserve"> </w:t>
      </w:r>
      <w:r w:rsidR="0020186A" w:rsidRPr="0020186A">
        <w:rPr>
          <w:szCs w:val="22"/>
        </w:rPr>
        <w:t>The exit summary meeting invite should be distributed by the</w:t>
      </w:r>
      <w:r w:rsidR="005C4EE5">
        <w:rPr>
          <w:szCs w:val="22"/>
        </w:rPr>
        <w:t xml:space="preserve"> CLO</w:t>
      </w:r>
      <w:r w:rsidR="0020186A" w:rsidRPr="0020186A">
        <w:rPr>
          <w:szCs w:val="22"/>
        </w:rPr>
        <w:t xml:space="preserve"> </w:t>
      </w:r>
      <w:r w:rsidR="0020186A">
        <w:rPr>
          <w:szCs w:val="22"/>
        </w:rPr>
        <w:t>monitor.</w:t>
      </w:r>
    </w:p>
    <w:p w14:paraId="697FC543" w14:textId="77777777" w:rsidR="00856362" w:rsidRPr="00930EDD" w:rsidRDefault="00856362" w:rsidP="008C2CF9">
      <w:pPr>
        <w:pStyle w:val="Heading3"/>
        <w:spacing w:before="240" w:after="240" w:line="240" w:lineRule="auto"/>
        <w:ind w:left="360"/>
      </w:pPr>
      <w:r w:rsidRPr="00930EDD">
        <w:t>Prepare for the Close</w:t>
      </w:r>
      <w:r w:rsidR="00B57914" w:rsidRPr="00930EDD">
        <w:t>o</w:t>
      </w:r>
      <w:r w:rsidRPr="00930EDD">
        <w:t>ut Visit:</w:t>
      </w:r>
    </w:p>
    <w:p w14:paraId="65BF82F7" w14:textId="06767724" w:rsidR="00822B8F" w:rsidRPr="00930EDD" w:rsidRDefault="00822B8F" w:rsidP="004F1D5C">
      <w:pPr>
        <w:pStyle w:val="P1-StandPara"/>
        <w:spacing w:after="100" w:afterAutospacing="1" w:line="240" w:lineRule="auto"/>
        <w:ind w:left="360" w:firstLine="0"/>
        <w:rPr>
          <w:szCs w:val="22"/>
        </w:rPr>
      </w:pPr>
      <w:r w:rsidRPr="00930EDD">
        <w:rPr>
          <w:szCs w:val="22"/>
        </w:rPr>
        <w:t xml:space="preserve">The CLO </w:t>
      </w:r>
      <w:r w:rsidR="004C5B61">
        <w:rPr>
          <w:szCs w:val="22"/>
        </w:rPr>
        <w:t>m</w:t>
      </w:r>
      <w:r w:rsidRPr="00930EDD">
        <w:rPr>
          <w:szCs w:val="22"/>
        </w:rPr>
        <w:t>onitor will:</w:t>
      </w:r>
    </w:p>
    <w:p w14:paraId="7F101F95" w14:textId="77777777" w:rsidR="00822B8F" w:rsidRPr="00930EDD" w:rsidRDefault="00822B8F" w:rsidP="004F1D5C">
      <w:pPr>
        <w:pStyle w:val="P1-StandPara"/>
        <w:numPr>
          <w:ilvl w:val="0"/>
          <w:numId w:val="31"/>
        </w:numPr>
        <w:spacing w:after="120" w:line="240" w:lineRule="auto"/>
        <w:ind w:left="720"/>
        <w:rPr>
          <w:szCs w:val="22"/>
        </w:rPr>
      </w:pPr>
      <w:r w:rsidRPr="00930EDD">
        <w:rPr>
          <w:szCs w:val="22"/>
        </w:rPr>
        <w:t xml:space="preserve">Review the protocol and study materials.  </w:t>
      </w:r>
    </w:p>
    <w:p w14:paraId="28989FE0" w14:textId="77777777" w:rsidR="00822B8F" w:rsidRPr="00930EDD" w:rsidRDefault="00822B8F" w:rsidP="004F1D5C">
      <w:pPr>
        <w:pStyle w:val="P1-StandPara"/>
        <w:numPr>
          <w:ilvl w:val="0"/>
          <w:numId w:val="31"/>
        </w:numPr>
        <w:spacing w:after="120" w:line="240" w:lineRule="auto"/>
        <w:ind w:left="720"/>
        <w:rPr>
          <w:szCs w:val="22"/>
        </w:rPr>
      </w:pPr>
      <w:r w:rsidRPr="00930EDD">
        <w:rPr>
          <w:szCs w:val="22"/>
        </w:rPr>
        <w:t xml:space="preserve">Review enrollment and randomization numbers for the PO. </w:t>
      </w:r>
    </w:p>
    <w:p w14:paraId="023A1AE3" w14:textId="77777777" w:rsidR="00822B8F" w:rsidRPr="00930EDD" w:rsidRDefault="00822B8F" w:rsidP="004F1D5C">
      <w:pPr>
        <w:pStyle w:val="P1-StandPara"/>
        <w:numPr>
          <w:ilvl w:val="0"/>
          <w:numId w:val="31"/>
        </w:numPr>
        <w:spacing w:after="120" w:line="240" w:lineRule="auto"/>
        <w:ind w:left="720"/>
        <w:rPr>
          <w:szCs w:val="22"/>
        </w:rPr>
      </w:pPr>
      <w:r w:rsidRPr="00930EDD">
        <w:rPr>
          <w:szCs w:val="22"/>
        </w:rPr>
        <w:t xml:space="preserve">Review regulatory documents </w:t>
      </w:r>
      <w:r w:rsidR="0072762D" w:rsidRPr="00930EDD">
        <w:rPr>
          <w:szCs w:val="22"/>
        </w:rPr>
        <w:t xml:space="preserve">due and </w:t>
      </w:r>
      <w:r w:rsidRPr="00930EDD">
        <w:rPr>
          <w:szCs w:val="22"/>
        </w:rPr>
        <w:t xml:space="preserve">submitted by the PO to the CLO since the last monitoring visit.  </w:t>
      </w:r>
    </w:p>
    <w:p w14:paraId="0A262706" w14:textId="77777777" w:rsidR="00822B8F" w:rsidRPr="00930EDD" w:rsidRDefault="00822B8F" w:rsidP="004F1D5C">
      <w:pPr>
        <w:pStyle w:val="P1-StandPara"/>
        <w:numPr>
          <w:ilvl w:val="0"/>
          <w:numId w:val="31"/>
        </w:numPr>
        <w:spacing w:after="120" w:line="240" w:lineRule="auto"/>
        <w:ind w:left="720"/>
        <w:rPr>
          <w:szCs w:val="22"/>
        </w:rPr>
      </w:pPr>
      <w:r w:rsidRPr="00930EDD">
        <w:rPr>
          <w:szCs w:val="22"/>
        </w:rPr>
        <w:t>Assess status of data entry and remaining queries in the database of record.</w:t>
      </w:r>
    </w:p>
    <w:p w14:paraId="74B3B944" w14:textId="77777777" w:rsidR="00822B8F" w:rsidRPr="00930EDD" w:rsidRDefault="00822B8F" w:rsidP="008C2CF9">
      <w:pPr>
        <w:pStyle w:val="P1-StandPara"/>
        <w:numPr>
          <w:ilvl w:val="0"/>
          <w:numId w:val="31"/>
        </w:numPr>
        <w:tabs>
          <w:tab w:val="left" w:pos="900"/>
        </w:tabs>
        <w:spacing w:after="120" w:line="240" w:lineRule="auto"/>
        <w:ind w:left="720"/>
        <w:rPr>
          <w:szCs w:val="22"/>
        </w:rPr>
      </w:pPr>
      <w:r w:rsidRPr="00930EDD">
        <w:rPr>
          <w:szCs w:val="22"/>
        </w:rPr>
        <w:t>Review the most recent Minimum Data Set (MDS) submission.</w:t>
      </w:r>
    </w:p>
    <w:p w14:paraId="2DD75D5B" w14:textId="77777777" w:rsidR="00822B8F" w:rsidRPr="00930EDD" w:rsidRDefault="00822B8F" w:rsidP="004F1D5C">
      <w:pPr>
        <w:pStyle w:val="P1-StandPara"/>
        <w:numPr>
          <w:ilvl w:val="0"/>
          <w:numId w:val="31"/>
        </w:numPr>
        <w:tabs>
          <w:tab w:val="left" w:pos="900"/>
        </w:tabs>
        <w:spacing w:after="120" w:line="240" w:lineRule="auto"/>
        <w:ind w:left="720"/>
        <w:rPr>
          <w:szCs w:val="22"/>
        </w:rPr>
      </w:pPr>
      <w:r w:rsidRPr="00930EDD">
        <w:rPr>
          <w:szCs w:val="22"/>
        </w:rPr>
        <w:t>Review all action items and findings identified in the report from the last monitoring visit.</w:t>
      </w:r>
    </w:p>
    <w:p w14:paraId="4125AF2D" w14:textId="5DAAFCA7" w:rsidR="00822B8F" w:rsidRPr="00930EDD" w:rsidRDefault="00822B8F" w:rsidP="004F1D5C">
      <w:pPr>
        <w:pStyle w:val="P1-StandPara"/>
        <w:numPr>
          <w:ilvl w:val="0"/>
          <w:numId w:val="31"/>
        </w:numPr>
        <w:tabs>
          <w:tab w:val="left" w:pos="900"/>
        </w:tabs>
        <w:spacing w:after="120" w:line="240" w:lineRule="auto"/>
        <w:ind w:left="720"/>
        <w:rPr>
          <w:szCs w:val="22"/>
        </w:rPr>
      </w:pPr>
      <w:r w:rsidRPr="00930EDD">
        <w:rPr>
          <w:szCs w:val="22"/>
        </w:rPr>
        <w:t xml:space="preserve">Contact the CLO </w:t>
      </w:r>
      <w:r w:rsidR="008C3958">
        <w:rPr>
          <w:szCs w:val="22"/>
        </w:rPr>
        <w:t>S</w:t>
      </w:r>
      <w:r w:rsidRPr="00930EDD">
        <w:rPr>
          <w:szCs w:val="22"/>
        </w:rPr>
        <w:t xml:space="preserve">ite </w:t>
      </w:r>
      <w:r w:rsidR="008C3958">
        <w:rPr>
          <w:szCs w:val="22"/>
        </w:rPr>
        <w:t>C</w:t>
      </w:r>
      <w:r w:rsidRPr="00930EDD">
        <w:rPr>
          <w:szCs w:val="22"/>
        </w:rPr>
        <w:t>oordinator to inquire if there are any specific questions or concerns that can be addressed during the monitoring visit.</w:t>
      </w:r>
    </w:p>
    <w:p w14:paraId="5DBE3A2C" w14:textId="77777777" w:rsidR="00856362" w:rsidRPr="008609B1" w:rsidRDefault="00856362" w:rsidP="008C2CF9">
      <w:pPr>
        <w:pStyle w:val="Heading3"/>
        <w:spacing w:before="240" w:after="240" w:line="240" w:lineRule="auto"/>
        <w:ind w:left="360"/>
      </w:pPr>
      <w:r w:rsidRPr="008609B1">
        <w:t>Conduct the Close-Out Visit</w:t>
      </w:r>
      <w:r w:rsidR="00F5442D" w:rsidRPr="008609B1">
        <w:t>:</w:t>
      </w:r>
    </w:p>
    <w:p w14:paraId="65CA883E" w14:textId="45155269" w:rsidR="004420D5" w:rsidRDefault="004420D5" w:rsidP="006C081B">
      <w:pPr>
        <w:pStyle w:val="P1-StandPara"/>
        <w:spacing w:after="100" w:afterAutospacing="1" w:line="240" w:lineRule="auto"/>
        <w:ind w:left="360" w:firstLine="0"/>
        <w:rPr>
          <w:szCs w:val="22"/>
        </w:rPr>
      </w:pPr>
      <w:r>
        <w:rPr>
          <w:szCs w:val="22"/>
        </w:rPr>
        <w:t xml:space="preserve">The CLO </w:t>
      </w:r>
      <w:r w:rsidR="004C5B61">
        <w:rPr>
          <w:szCs w:val="22"/>
        </w:rPr>
        <w:t>m</w:t>
      </w:r>
      <w:r>
        <w:rPr>
          <w:szCs w:val="22"/>
        </w:rPr>
        <w:t>onitor will:</w:t>
      </w:r>
    </w:p>
    <w:p w14:paraId="25D99FB2" w14:textId="3B2B536E" w:rsidR="0086643C" w:rsidRPr="00930EDD" w:rsidRDefault="0086643C" w:rsidP="0086643C">
      <w:pPr>
        <w:pStyle w:val="ListParagraph"/>
        <w:numPr>
          <w:ilvl w:val="0"/>
          <w:numId w:val="30"/>
        </w:numPr>
        <w:spacing w:after="120"/>
        <w:contextualSpacing w:val="0"/>
        <w:jc w:val="both"/>
        <w:rPr>
          <w:sz w:val="22"/>
          <w:szCs w:val="22"/>
        </w:rPr>
      </w:pPr>
      <w:r w:rsidRPr="00930EDD">
        <w:rPr>
          <w:sz w:val="22"/>
          <w:szCs w:val="22"/>
        </w:rPr>
        <w:t xml:space="preserve">Verify the following </w:t>
      </w:r>
      <w:r w:rsidR="00324664" w:rsidRPr="00930EDD">
        <w:rPr>
          <w:sz w:val="22"/>
          <w:szCs w:val="22"/>
        </w:rPr>
        <w:t xml:space="preserve">closeout </w:t>
      </w:r>
      <w:r w:rsidRPr="00930EDD">
        <w:rPr>
          <w:sz w:val="22"/>
          <w:szCs w:val="22"/>
        </w:rPr>
        <w:t>items have been completed</w:t>
      </w:r>
      <w:r w:rsidR="00324664" w:rsidRPr="00930EDD">
        <w:rPr>
          <w:sz w:val="22"/>
          <w:szCs w:val="22"/>
        </w:rPr>
        <w:t xml:space="preserve"> or </w:t>
      </w:r>
      <w:r w:rsidR="0072762D" w:rsidRPr="00930EDD">
        <w:rPr>
          <w:sz w:val="22"/>
          <w:szCs w:val="22"/>
        </w:rPr>
        <w:t xml:space="preserve">determine </w:t>
      </w:r>
      <w:r w:rsidR="00324664" w:rsidRPr="00930EDD">
        <w:rPr>
          <w:sz w:val="22"/>
          <w:szCs w:val="22"/>
        </w:rPr>
        <w:t xml:space="preserve">the </w:t>
      </w:r>
      <w:r w:rsidR="0072762D" w:rsidRPr="00930EDD">
        <w:rPr>
          <w:sz w:val="22"/>
          <w:szCs w:val="22"/>
        </w:rPr>
        <w:t xml:space="preserve">completion </w:t>
      </w:r>
      <w:r w:rsidR="00187803" w:rsidRPr="00930EDD">
        <w:rPr>
          <w:sz w:val="22"/>
          <w:szCs w:val="22"/>
        </w:rPr>
        <w:t>status</w:t>
      </w:r>
      <w:r w:rsidRPr="00930EDD">
        <w:rPr>
          <w:sz w:val="22"/>
          <w:szCs w:val="22"/>
        </w:rPr>
        <w:t xml:space="preserve">, as outlined in </w:t>
      </w:r>
      <w:hyperlink r:id="rId9" w:history="1">
        <w:r w:rsidR="00BE731D">
          <w:rPr>
            <w:rStyle w:val="Hyperlink"/>
            <w:sz w:val="22"/>
            <w:szCs w:val="22"/>
          </w:rPr>
          <w:t>SOP 14a:  Closeout Visit Report</w:t>
        </w:r>
      </w:hyperlink>
      <w:r w:rsidRPr="004F1D5C">
        <w:rPr>
          <w:i/>
          <w:caps/>
          <w:sz w:val="22"/>
          <w:szCs w:val="22"/>
        </w:rPr>
        <w:t xml:space="preserve"> </w:t>
      </w:r>
      <w:r w:rsidRPr="00930EDD">
        <w:rPr>
          <w:sz w:val="22"/>
          <w:szCs w:val="22"/>
        </w:rPr>
        <w:t xml:space="preserve">template.  </w:t>
      </w:r>
    </w:p>
    <w:p w14:paraId="28D03C18" w14:textId="77777777" w:rsidR="0086643C" w:rsidRPr="00930EDD" w:rsidRDefault="0086643C" w:rsidP="00943E48">
      <w:pPr>
        <w:pStyle w:val="ListParagraph"/>
        <w:numPr>
          <w:ilvl w:val="1"/>
          <w:numId w:val="30"/>
        </w:numPr>
        <w:spacing w:after="120"/>
        <w:contextualSpacing w:val="0"/>
        <w:jc w:val="both"/>
        <w:rPr>
          <w:sz w:val="22"/>
          <w:szCs w:val="22"/>
        </w:rPr>
      </w:pPr>
      <w:r w:rsidRPr="00930EDD">
        <w:rPr>
          <w:sz w:val="22"/>
          <w:szCs w:val="22"/>
        </w:rPr>
        <w:t xml:space="preserve">All regulatory documents, including </w:t>
      </w:r>
      <w:r w:rsidR="00810351" w:rsidRPr="00810351">
        <w:rPr>
          <w:sz w:val="22"/>
          <w:szCs w:val="22"/>
        </w:rPr>
        <w:t xml:space="preserve">all required IRB approvals (either local </w:t>
      </w:r>
      <w:r w:rsidR="005E35DB">
        <w:rPr>
          <w:sz w:val="22"/>
          <w:szCs w:val="22"/>
        </w:rPr>
        <w:t xml:space="preserve">IRB </w:t>
      </w:r>
      <w:r w:rsidR="00810351" w:rsidRPr="00810351">
        <w:rPr>
          <w:sz w:val="22"/>
          <w:szCs w:val="22"/>
        </w:rPr>
        <w:t xml:space="preserve">or </w:t>
      </w:r>
      <w:r w:rsidR="005E35DB">
        <w:rPr>
          <w:sz w:val="22"/>
          <w:szCs w:val="22"/>
        </w:rPr>
        <w:t>CIRB</w:t>
      </w:r>
      <w:r w:rsidR="00810351" w:rsidRPr="00810351">
        <w:rPr>
          <w:sz w:val="22"/>
          <w:szCs w:val="22"/>
        </w:rPr>
        <w:t>)</w:t>
      </w:r>
      <w:r w:rsidRPr="00930EDD">
        <w:rPr>
          <w:sz w:val="22"/>
          <w:szCs w:val="22"/>
        </w:rPr>
        <w:t xml:space="preserve"> are current and on file.  </w:t>
      </w:r>
    </w:p>
    <w:p w14:paraId="579E22AF" w14:textId="5E0752B8" w:rsidR="0086643C" w:rsidRPr="00930EDD" w:rsidRDefault="0086643C" w:rsidP="00943E48">
      <w:pPr>
        <w:pStyle w:val="ListParagraph"/>
        <w:numPr>
          <w:ilvl w:val="1"/>
          <w:numId w:val="30"/>
        </w:numPr>
        <w:spacing w:after="120"/>
        <w:contextualSpacing w:val="0"/>
        <w:jc w:val="both"/>
        <w:rPr>
          <w:sz w:val="22"/>
          <w:szCs w:val="22"/>
        </w:rPr>
      </w:pPr>
      <w:r w:rsidRPr="00930EDD">
        <w:rPr>
          <w:sz w:val="22"/>
          <w:szCs w:val="22"/>
        </w:rPr>
        <w:t xml:space="preserve">The local IRB </w:t>
      </w:r>
      <w:r w:rsidR="005E35DB">
        <w:rPr>
          <w:sz w:val="22"/>
          <w:szCs w:val="22"/>
        </w:rPr>
        <w:t>and/</w:t>
      </w:r>
      <w:r w:rsidR="003C62F4">
        <w:rPr>
          <w:sz w:val="22"/>
          <w:szCs w:val="22"/>
        </w:rPr>
        <w:t>or</w:t>
      </w:r>
      <w:r w:rsidR="00943E48" w:rsidRPr="00943E48">
        <w:rPr>
          <w:sz w:val="22"/>
          <w:szCs w:val="22"/>
        </w:rPr>
        <w:t xml:space="preserve"> CIRB </w:t>
      </w:r>
      <w:r w:rsidRPr="00930EDD">
        <w:rPr>
          <w:sz w:val="22"/>
          <w:szCs w:val="22"/>
        </w:rPr>
        <w:t>has been informed of study closure to accrual at the site.</w:t>
      </w:r>
    </w:p>
    <w:p w14:paraId="68A575BA" w14:textId="77777777" w:rsidR="0086643C" w:rsidRPr="00930EDD" w:rsidRDefault="0086643C" w:rsidP="00943E48">
      <w:pPr>
        <w:pStyle w:val="ListParagraph"/>
        <w:numPr>
          <w:ilvl w:val="1"/>
          <w:numId w:val="30"/>
        </w:numPr>
        <w:spacing w:after="120"/>
        <w:contextualSpacing w:val="0"/>
        <w:jc w:val="both"/>
        <w:rPr>
          <w:sz w:val="22"/>
          <w:szCs w:val="22"/>
        </w:rPr>
      </w:pPr>
      <w:r w:rsidRPr="00930EDD">
        <w:rPr>
          <w:sz w:val="22"/>
          <w:szCs w:val="22"/>
        </w:rPr>
        <w:t xml:space="preserve">The site understands the local IRB </w:t>
      </w:r>
      <w:r w:rsidR="00943E48" w:rsidRPr="00943E48">
        <w:rPr>
          <w:sz w:val="22"/>
          <w:szCs w:val="22"/>
        </w:rPr>
        <w:t>and</w:t>
      </w:r>
      <w:r w:rsidR="005E35DB">
        <w:rPr>
          <w:sz w:val="22"/>
          <w:szCs w:val="22"/>
        </w:rPr>
        <w:t>/or</w:t>
      </w:r>
      <w:r w:rsidR="00943E48" w:rsidRPr="00943E48">
        <w:rPr>
          <w:sz w:val="22"/>
          <w:szCs w:val="22"/>
        </w:rPr>
        <w:t xml:space="preserve"> CIRB </w:t>
      </w:r>
      <w:r w:rsidRPr="00930EDD">
        <w:rPr>
          <w:sz w:val="22"/>
          <w:szCs w:val="22"/>
        </w:rPr>
        <w:t>will need to be informed of final study closure once all study analyses and activities at all enrolling sites are complete.</w:t>
      </w:r>
    </w:p>
    <w:p w14:paraId="2EA25ED3" w14:textId="77777777" w:rsidR="0086643C" w:rsidRPr="00930EDD" w:rsidRDefault="0072762D" w:rsidP="0086643C">
      <w:pPr>
        <w:pStyle w:val="ListParagraph"/>
        <w:numPr>
          <w:ilvl w:val="1"/>
          <w:numId w:val="30"/>
        </w:numPr>
        <w:spacing w:after="120"/>
        <w:contextualSpacing w:val="0"/>
        <w:jc w:val="both"/>
        <w:rPr>
          <w:sz w:val="22"/>
          <w:szCs w:val="22"/>
        </w:rPr>
      </w:pPr>
      <w:r w:rsidRPr="00930EDD">
        <w:rPr>
          <w:sz w:val="22"/>
          <w:szCs w:val="22"/>
        </w:rPr>
        <w:t>An o</w:t>
      </w:r>
      <w:r w:rsidR="0086643C" w:rsidRPr="00930EDD">
        <w:rPr>
          <w:sz w:val="22"/>
          <w:szCs w:val="22"/>
        </w:rPr>
        <w:t xml:space="preserve">riginal, </w:t>
      </w:r>
      <w:r w:rsidR="006265B6">
        <w:rPr>
          <w:sz w:val="22"/>
          <w:szCs w:val="22"/>
        </w:rPr>
        <w:t xml:space="preserve">or a certified copy of the original, </w:t>
      </w:r>
      <w:r w:rsidR="0086643C" w:rsidRPr="00930EDD">
        <w:rPr>
          <w:sz w:val="22"/>
          <w:szCs w:val="22"/>
        </w:rPr>
        <w:t>signed and dated informed consent form(s) is on file for each participant.</w:t>
      </w:r>
    </w:p>
    <w:p w14:paraId="69C6C54D" w14:textId="6DF566D3" w:rsidR="00801223" w:rsidRPr="00801223" w:rsidRDefault="00801223" w:rsidP="006D4C6D">
      <w:pPr>
        <w:pStyle w:val="ListParagraph"/>
        <w:numPr>
          <w:ilvl w:val="1"/>
          <w:numId w:val="30"/>
        </w:numPr>
        <w:rPr>
          <w:sz w:val="22"/>
          <w:szCs w:val="22"/>
        </w:rPr>
      </w:pPr>
      <w:r w:rsidRPr="00801223">
        <w:rPr>
          <w:sz w:val="22"/>
          <w:szCs w:val="22"/>
        </w:rPr>
        <w:t>All logs and documentation for enrollment, screening, protocol deviation</w:t>
      </w:r>
      <w:r w:rsidR="00E6600F">
        <w:rPr>
          <w:sz w:val="22"/>
          <w:szCs w:val="22"/>
        </w:rPr>
        <w:t>s</w:t>
      </w:r>
      <w:r w:rsidRPr="00801223">
        <w:rPr>
          <w:sz w:val="22"/>
          <w:szCs w:val="22"/>
        </w:rPr>
        <w:t>, monitoring/auditing visits, and SAEs are current and available.</w:t>
      </w:r>
    </w:p>
    <w:p w14:paraId="3357F52E" w14:textId="77777777" w:rsidR="0086643C" w:rsidRPr="00930EDD" w:rsidRDefault="006265B6" w:rsidP="006D4C6D">
      <w:pPr>
        <w:pStyle w:val="ListParagraph"/>
        <w:numPr>
          <w:ilvl w:val="1"/>
          <w:numId w:val="30"/>
        </w:numPr>
        <w:spacing w:before="120" w:after="120"/>
        <w:contextualSpacing w:val="0"/>
        <w:jc w:val="both"/>
        <w:rPr>
          <w:sz w:val="22"/>
          <w:szCs w:val="22"/>
        </w:rPr>
      </w:pPr>
      <w:r>
        <w:rPr>
          <w:sz w:val="22"/>
          <w:szCs w:val="22"/>
        </w:rPr>
        <w:t xml:space="preserve">Documentation </w:t>
      </w:r>
      <w:r w:rsidR="0086643C" w:rsidRPr="00930EDD">
        <w:rPr>
          <w:sz w:val="22"/>
          <w:szCs w:val="22"/>
        </w:rPr>
        <w:t>is present in each participant’s record indicating that study participation has ended.</w:t>
      </w:r>
    </w:p>
    <w:p w14:paraId="5065AA32" w14:textId="77777777" w:rsidR="0086643C" w:rsidRPr="00930EDD" w:rsidRDefault="0086643C" w:rsidP="0086643C">
      <w:pPr>
        <w:pStyle w:val="ListParagraph"/>
        <w:numPr>
          <w:ilvl w:val="1"/>
          <w:numId w:val="30"/>
        </w:numPr>
        <w:spacing w:after="120"/>
        <w:contextualSpacing w:val="0"/>
        <w:jc w:val="both"/>
        <w:rPr>
          <w:sz w:val="22"/>
          <w:szCs w:val="22"/>
        </w:rPr>
      </w:pPr>
      <w:r w:rsidRPr="00930EDD">
        <w:rPr>
          <w:sz w:val="22"/>
          <w:szCs w:val="22"/>
        </w:rPr>
        <w:lastRenderedPageBreak/>
        <w:t>There are no adverse events or serious adverse events that require further follow-up for any participant.</w:t>
      </w:r>
    </w:p>
    <w:p w14:paraId="673F1AC0" w14:textId="77777777" w:rsidR="0086643C" w:rsidRPr="00930EDD" w:rsidRDefault="0086643C" w:rsidP="0086643C">
      <w:pPr>
        <w:pStyle w:val="ListParagraph"/>
        <w:numPr>
          <w:ilvl w:val="1"/>
          <w:numId w:val="30"/>
        </w:numPr>
        <w:spacing w:after="120"/>
        <w:contextualSpacing w:val="0"/>
        <w:jc w:val="both"/>
        <w:rPr>
          <w:sz w:val="22"/>
          <w:szCs w:val="22"/>
        </w:rPr>
      </w:pPr>
      <w:r w:rsidRPr="00930EDD">
        <w:rPr>
          <w:sz w:val="22"/>
          <w:szCs w:val="22"/>
        </w:rPr>
        <w:t>All case report forms for each participant have been completed.</w:t>
      </w:r>
    </w:p>
    <w:p w14:paraId="7AF228BD" w14:textId="77777777" w:rsidR="0086643C" w:rsidRPr="00930EDD" w:rsidRDefault="0086643C" w:rsidP="0086643C">
      <w:pPr>
        <w:pStyle w:val="ListParagraph"/>
        <w:numPr>
          <w:ilvl w:val="1"/>
          <w:numId w:val="30"/>
        </w:numPr>
        <w:spacing w:after="120"/>
        <w:contextualSpacing w:val="0"/>
        <w:jc w:val="both"/>
        <w:rPr>
          <w:sz w:val="22"/>
          <w:szCs w:val="22"/>
        </w:rPr>
      </w:pPr>
      <w:r w:rsidRPr="00930EDD">
        <w:rPr>
          <w:sz w:val="22"/>
          <w:szCs w:val="22"/>
        </w:rPr>
        <w:t>All data entry in the database of record is complete.</w:t>
      </w:r>
    </w:p>
    <w:p w14:paraId="3711D791" w14:textId="77777777" w:rsidR="0086643C" w:rsidRPr="00930EDD" w:rsidRDefault="0086643C" w:rsidP="0086643C">
      <w:pPr>
        <w:pStyle w:val="ListParagraph"/>
        <w:numPr>
          <w:ilvl w:val="1"/>
          <w:numId w:val="30"/>
        </w:numPr>
        <w:spacing w:after="120"/>
        <w:contextualSpacing w:val="0"/>
        <w:jc w:val="both"/>
        <w:rPr>
          <w:sz w:val="22"/>
          <w:szCs w:val="22"/>
        </w:rPr>
      </w:pPr>
      <w:r w:rsidRPr="00930EDD">
        <w:rPr>
          <w:sz w:val="22"/>
          <w:szCs w:val="22"/>
        </w:rPr>
        <w:t>All data queries have been resolved.</w:t>
      </w:r>
    </w:p>
    <w:p w14:paraId="4287A7B9" w14:textId="77777777" w:rsidR="004B3CFC" w:rsidRPr="00930EDD" w:rsidRDefault="0086643C" w:rsidP="0086643C">
      <w:pPr>
        <w:pStyle w:val="ListParagraph"/>
        <w:numPr>
          <w:ilvl w:val="1"/>
          <w:numId w:val="30"/>
        </w:numPr>
        <w:spacing w:after="120"/>
        <w:contextualSpacing w:val="0"/>
        <w:jc w:val="both"/>
        <w:rPr>
          <w:sz w:val="22"/>
          <w:szCs w:val="22"/>
        </w:rPr>
      </w:pPr>
      <w:r w:rsidRPr="00930EDD">
        <w:rPr>
          <w:sz w:val="22"/>
          <w:szCs w:val="22"/>
        </w:rPr>
        <w:t xml:space="preserve">All </w:t>
      </w:r>
      <w:r w:rsidR="00BB0D9F">
        <w:rPr>
          <w:sz w:val="22"/>
          <w:szCs w:val="22"/>
        </w:rPr>
        <w:t>D</w:t>
      </w:r>
      <w:r w:rsidR="004B3CFC" w:rsidRPr="00930EDD">
        <w:rPr>
          <w:sz w:val="22"/>
          <w:szCs w:val="22"/>
        </w:rPr>
        <w:t xml:space="preserve">rug </w:t>
      </w:r>
      <w:r w:rsidR="005502C1">
        <w:rPr>
          <w:sz w:val="22"/>
          <w:szCs w:val="22"/>
        </w:rPr>
        <w:t>A</w:t>
      </w:r>
      <w:r w:rsidR="004B3CFC" w:rsidRPr="00930EDD">
        <w:rPr>
          <w:sz w:val="22"/>
          <w:szCs w:val="22"/>
        </w:rPr>
        <w:t xml:space="preserve">ccountability </w:t>
      </w:r>
      <w:r w:rsidR="00BB0D9F">
        <w:rPr>
          <w:sz w:val="22"/>
          <w:szCs w:val="22"/>
        </w:rPr>
        <w:t>R</w:t>
      </w:r>
      <w:r w:rsidR="004B3CFC" w:rsidRPr="00930EDD">
        <w:rPr>
          <w:sz w:val="22"/>
          <w:szCs w:val="22"/>
        </w:rPr>
        <w:t xml:space="preserve">ecord </w:t>
      </w:r>
      <w:r w:rsidR="00BB0D9F">
        <w:rPr>
          <w:sz w:val="22"/>
          <w:szCs w:val="22"/>
        </w:rPr>
        <w:t>F</w:t>
      </w:r>
      <w:r w:rsidR="004B3CFC" w:rsidRPr="00930EDD">
        <w:rPr>
          <w:sz w:val="22"/>
          <w:szCs w:val="22"/>
        </w:rPr>
        <w:t xml:space="preserve">orms (DARFs) have been reconciled.  </w:t>
      </w:r>
    </w:p>
    <w:p w14:paraId="693A3A13" w14:textId="77777777" w:rsidR="0086643C" w:rsidRPr="00930EDD" w:rsidRDefault="004B3CFC" w:rsidP="004B3CFC">
      <w:pPr>
        <w:pStyle w:val="ListParagraph"/>
        <w:numPr>
          <w:ilvl w:val="1"/>
          <w:numId w:val="30"/>
        </w:numPr>
        <w:spacing w:after="120"/>
        <w:contextualSpacing w:val="0"/>
        <w:jc w:val="both"/>
        <w:rPr>
          <w:sz w:val="22"/>
          <w:szCs w:val="22"/>
        </w:rPr>
      </w:pPr>
      <w:r w:rsidRPr="00930EDD">
        <w:rPr>
          <w:sz w:val="22"/>
          <w:szCs w:val="22"/>
        </w:rPr>
        <w:t xml:space="preserve">All </w:t>
      </w:r>
      <w:r w:rsidR="0086643C" w:rsidRPr="00930EDD">
        <w:rPr>
          <w:sz w:val="22"/>
          <w:szCs w:val="22"/>
        </w:rPr>
        <w:t>unused</w:t>
      </w:r>
      <w:r w:rsidR="00E24C74">
        <w:rPr>
          <w:sz w:val="22"/>
          <w:szCs w:val="22"/>
        </w:rPr>
        <w:t xml:space="preserve"> </w:t>
      </w:r>
      <w:r w:rsidR="00BB0D9F">
        <w:rPr>
          <w:sz w:val="22"/>
          <w:szCs w:val="22"/>
        </w:rPr>
        <w:t>investigational agent</w:t>
      </w:r>
      <w:r w:rsidR="0086643C" w:rsidRPr="00930EDD">
        <w:rPr>
          <w:sz w:val="22"/>
          <w:szCs w:val="22"/>
        </w:rPr>
        <w:t xml:space="preserve"> ha</w:t>
      </w:r>
      <w:r w:rsidR="00E24C74">
        <w:rPr>
          <w:sz w:val="22"/>
          <w:szCs w:val="22"/>
        </w:rPr>
        <w:t>s</w:t>
      </w:r>
      <w:r w:rsidR="0086643C" w:rsidRPr="00930EDD">
        <w:rPr>
          <w:sz w:val="22"/>
          <w:szCs w:val="22"/>
        </w:rPr>
        <w:t xml:space="preserve"> been returned to the repository according to the protocol.</w:t>
      </w:r>
    </w:p>
    <w:p w14:paraId="79D2CAE2" w14:textId="77777777" w:rsidR="00324664" w:rsidRPr="00930EDD" w:rsidRDefault="0086643C" w:rsidP="0086643C">
      <w:pPr>
        <w:pStyle w:val="ListParagraph"/>
        <w:numPr>
          <w:ilvl w:val="1"/>
          <w:numId w:val="30"/>
        </w:numPr>
        <w:spacing w:after="120"/>
        <w:contextualSpacing w:val="0"/>
        <w:jc w:val="both"/>
        <w:rPr>
          <w:sz w:val="22"/>
          <w:szCs w:val="22"/>
        </w:rPr>
      </w:pPr>
      <w:r w:rsidRPr="00930EDD">
        <w:rPr>
          <w:sz w:val="22"/>
          <w:szCs w:val="22"/>
        </w:rPr>
        <w:t>There is no ev</w:t>
      </w:r>
      <w:r w:rsidR="00324664" w:rsidRPr="00930EDD">
        <w:rPr>
          <w:sz w:val="22"/>
          <w:szCs w:val="22"/>
        </w:rPr>
        <w:t>idence to suggest the study blind was compromised, if applicable</w:t>
      </w:r>
      <w:r w:rsidR="000B7C9B" w:rsidRPr="00930EDD">
        <w:rPr>
          <w:sz w:val="22"/>
          <w:szCs w:val="22"/>
        </w:rPr>
        <w:t xml:space="preserve">. </w:t>
      </w:r>
      <w:r w:rsidR="00324664" w:rsidRPr="00930EDD">
        <w:rPr>
          <w:sz w:val="22"/>
          <w:szCs w:val="22"/>
        </w:rPr>
        <w:t xml:space="preserve"> If unblinding occurred, there is sufficient documentation to explain the appropriateness of the un-blinding. </w:t>
      </w:r>
    </w:p>
    <w:p w14:paraId="26BE3418" w14:textId="77777777" w:rsidR="00324664" w:rsidRPr="00930EDD" w:rsidRDefault="00187803" w:rsidP="0086643C">
      <w:pPr>
        <w:pStyle w:val="ListParagraph"/>
        <w:numPr>
          <w:ilvl w:val="1"/>
          <w:numId w:val="30"/>
        </w:numPr>
        <w:spacing w:after="120"/>
        <w:contextualSpacing w:val="0"/>
        <w:jc w:val="both"/>
        <w:rPr>
          <w:sz w:val="22"/>
          <w:szCs w:val="22"/>
        </w:rPr>
      </w:pPr>
      <w:r w:rsidRPr="00930EDD">
        <w:rPr>
          <w:sz w:val="22"/>
          <w:szCs w:val="22"/>
        </w:rPr>
        <w:t>Research s</w:t>
      </w:r>
      <w:r w:rsidR="00324664" w:rsidRPr="00930EDD">
        <w:rPr>
          <w:sz w:val="22"/>
          <w:szCs w:val="22"/>
        </w:rPr>
        <w:t>pecimen log</w:t>
      </w:r>
      <w:r w:rsidR="004B3CFC" w:rsidRPr="00930EDD">
        <w:rPr>
          <w:sz w:val="22"/>
          <w:szCs w:val="22"/>
        </w:rPr>
        <w:t xml:space="preserve">(s) </w:t>
      </w:r>
      <w:r w:rsidR="00324664" w:rsidRPr="00930EDD">
        <w:rPr>
          <w:sz w:val="22"/>
          <w:szCs w:val="22"/>
        </w:rPr>
        <w:t>or</w:t>
      </w:r>
      <w:r w:rsidRPr="00930EDD">
        <w:rPr>
          <w:sz w:val="22"/>
          <w:szCs w:val="22"/>
        </w:rPr>
        <w:t xml:space="preserve"> research</w:t>
      </w:r>
      <w:r w:rsidR="00324664" w:rsidRPr="00930EDD">
        <w:rPr>
          <w:sz w:val="22"/>
          <w:szCs w:val="22"/>
        </w:rPr>
        <w:t xml:space="preserve"> specimen management system is current.</w:t>
      </w:r>
    </w:p>
    <w:p w14:paraId="69E13716" w14:textId="75FFC629" w:rsidR="00324664" w:rsidRPr="00930EDD" w:rsidRDefault="00324664" w:rsidP="0086643C">
      <w:pPr>
        <w:pStyle w:val="ListParagraph"/>
        <w:numPr>
          <w:ilvl w:val="1"/>
          <w:numId w:val="30"/>
        </w:numPr>
        <w:spacing w:after="120"/>
        <w:contextualSpacing w:val="0"/>
        <w:jc w:val="both"/>
        <w:rPr>
          <w:sz w:val="22"/>
          <w:szCs w:val="22"/>
        </w:rPr>
      </w:pPr>
      <w:r w:rsidRPr="00930EDD">
        <w:rPr>
          <w:sz w:val="22"/>
          <w:szCs w:val="22"/>
        </w:rPr>
        <w:t xml:space="preserve">All study analyses involving </w:t>
      </w:r>
      <w:r w:rsidR="00187803" w:rsidRPr="00930EDD">
        <w:rPr>
          <w:sz w:val="22"/>
          <w:szCs w:val="22"/>
        </w:rPr>
        <w:t xml:space="preserve">research </w:t>
      </w:r>
      <w:r w:rsidR="004B3CFC" w:rsidRPr="00930EDD">
        <w:rPr>
          <w:sz w:val="22"/>
          <w:szCs w:val="22"/>
        </w:rPr>
        <w:t>specimens are</w:t>
      </w:r>
      <w:r w:rsidRPr="00930EDD">
        <w:rPr>
          <w:sz w:val="22"/>
          <w:szCs w:val="22"/>
        </w:rPr>
        <w:t xml:space="preserve"> complete</w:t>
      </w:r>
      <w:r w:rsidR="00536DD3">
        <w:rPr>
          <w:sz w:val="22"/>
          <w:szCs w:val="22"/>
        </w:rPr>
        <w:t xml:space="preserve"> or are in progress</w:t>
      </w:r>
      <w:r w:rsidRPr="00930EDD">
        <w:rPr>
          <w:sz w:val="22"/>
          <w:szCs w:val="22"/>
        </w:rPr>
        <w:t>.</w:t>
      </w:r>
    </w:p>
    <w:p w14:paraId="000B33F1" w14:textId="77777777" w:rsidR="00324664" w:rsidRPr="00930EDD" w:rsidRDefault="00324664" w:rsidP="0086643C">
      <w:pPr>
        <w:pStyle w:val="ListParagraph"/>
        <w:numPr>
          <w:ilvl w:val="1"/>
          <w:numId w:val="30"/>
        </w:numPr>
        <w:spacing w:after="120"/>
        <w:contextualSpacing w:val="0"/>
        <w:jc w:val="both"/>
        <w:rPr>
          <w:sz w:val="22"/>
          <w:szCs w:val="22"/>
        </w:rPr>
      </w:pPr>
      <w:r w:rsidRPr="00930EDD">
        <w:rPr>
          <w:sz w:val="22"/>
          <w:szCs w:val="22"/>
        </w:rPr>
        <w:t>All action items from previous monitoring visits have been resolved.</w:t>
      </w:r>
    </w:p>
    <w:p w14:paraId="48D45C13" w14:textId="03AB76C7" w:rsidR="00324664" w:rsidRPr="00930EDD" w:rsidRDefault="00E27ABD" w:rsidP="0086643C">
      <w:pPr>
        <w:pStyle w:val="ListParagraph"/>
        <w:numPr>
          <w:ilvl w:val="1"/>
          <w:numId w:val="30"/>
        </w:numPr>
        <w:spacing w:after="120"/>
        <w:contextualSpacing w:val="0"/>
        <w:jc w:val="both"/>
        <w:rPr>
          <w:sz w:val="22"/>
          <w:szCs w:val="22"/>
        </w:rPr>
      </w:pPr>
      <w:r>
        <w:rPr>
          <w:sz w:val="22"/>
          <w:szCs w:val="22"/>
        </w:rPr>
        <w:t>If t</w:t>
      </w:r>
      <w:r w:rsidR="000A7AC7" w:rsidRPr="00930EDD">
        <w:rPr>
          <w:sz w:val="22"/>
          <w:szCs w:val="22"/>
        </w:rPr>
        <w:t xml:space="preserve">he </w:t>
      </w:r>
      <w:r w:rsidR="004B3CFC" w:rsidRPr="00930EDD">
        <w:rPr>
          <w:sz w:val="22"/>
          <w:szCs w:val="22"/>
        </w:rPr>
        <w:t xml:space="preserve">Lead </w:t>
      </w:r>
      <w:r w:rsidR="00324664" w:rsidRPr="00930EDD">
        <w:rPr>
          <w:sz w:val="22"/>
          <w:szCs w:val="22"/>
        </w:rPr>
        <w:t>Principal Investigator</w:t>
      </w:r>
      <w:r w:rsidR="006F5F8F" w:rsidRPr="00930EDD">
        <w:rPr>
          <w:sz w:val="22"/>
          <w:szCs w:val="22"/>
        </w:rPr>
        <w:t xml:space="preserve"> (PI) </w:t>
      </w:r>
      <w:r>
        <w:rPr>
          <w:sz w:val="22"/>
          <w:szCs w:val="22"/>
        </w:rPr>
        <w:t>is at the PO, the monitor will confirm</w:t>
      </w:r>
      <w:r w:rsidR="00324664" w:rsidRPr="00930EDD">
        <w:rPr>
          <w:sz w:val="22"/>
          <w:szCs w:val="22"/>
        </w:rPr>
        <w:t xml:space="preserve"> plans to submit the draft manuscript to DCP</w:t>
      </w:r>
      <w:r>
        <w:rPr>
          <w:sz w:val="22"/>
          <w:szCs w:val="22"/>
        </w:rPr>
        <w:t>.</w:t>
      </w:r>
    </w:p>
    <w:p w14:paraId="15DD0F3C" w14:textId="31A2CFC8" w:rsidR="000B7C9B" w:rsidRPr="00930EDD" w:rsidRDefault="00324664" w:rsidP="0086643C">
      <w:pPr>
        <w:pStyle w:val="ListParagraph"/>
        <w:numPr>
          <w:ilvl w:val="1"/>
          <w:numId w:val="30"/>
        </w:numPr>
        <w:spacing w:after="120"/>
        <w:contextualSpacing w:val="0"/>
        <w:jc w:val="both"/>
        <w:rPr>
          <w:sz w:val="22"/>
          <w:szCs w:val="22"/>
        </w:rPr>
      </w:pPr>
      <w:r w:rsidRPr="00930EDD">
        <w:rPr>
          <w:sz w:val="22"/>
          <w:szCs w:val="22"/>
        </w:rPr>
        <w:t xml:space="preserve">The </w:t>
      </w:r>
      <w:r w:rsidR="006F5F8F" w:rsidRPr="00930EDD">
        <w:rPr>
          <w:sz w:val="22"/>
          <w:szCs w:val="22"/>
        </w:rPr>
        <w:t xml:space="preserve">PO </w:t>
      </w:r>
      <w:r w:rsidRPr="00930EDD">
        <w:rPr>
          <w:sz w:val="22"/>
          <w:szCs w:val="22"/>
        </w:rPr>
        <w:t>understands the requirement for retention</w:t>
      </w:r>
      <w:r w:rsidR="00E27ABD">
        <w:rPr>
          <w:sz w:val="22"/>
          <w:szCs w:val="22"/>
        </w:rPr>
        <w:t xml:space="preserve"> and access</w:t>
      </w:r>
      <w:r w:rsidRPr="00930EDD">
        <w:rPr>
          <w:sz w:val="22"/>
          <w:szCs w:val="22"/>
        </w:rPr>
        <w:t xml:space="preserve"> of study records</w:t>
      </w:r>
      <w:r w:rsidR="00E27ABD">
        <w:rPr>
          <w:sz w:val="22"/>
          <w:szCs w:val="22"/>
        </w:rPr>
        <w:t xml:space="preserve"> as outlined in the study protocol</w:t>
      </w:r>
      <w:r w:rsidRPr="00930EDD">
        <w:rPr>
          <w:sz w:val="22"/>
          <w:szCs w:val="22"/>
        </w:rPr>
        <w:t xml:space="preserve">. </w:t>
      </w:r>
    </w:p>
    <w:p w14:paraId="4C71F694" w14:textId="77777777" w:rsidR="0086643C" w:rsidRPr="006D4C6D" w:rsidRDefault="00E32DAD" w:rsidP="006D4C6D">
      <w:pPr>
        <w:pStyle w:val="ListParagraph"/>
        <w:numPr>
          <w:ilvl w:val="2"/>
          <w:numId w:val="30"/>
        </w:numPr>
        <w:spacing w:after="120"/>
        <w:contextualSpacing w:val="0"/>
        <w:jc w:val="both"/>
        <w:rPr>
          <w:sz w:val="22"/>
          <w:szCs w:val="22"/>
        </w:rPr>
      </w:pPr>
      <w:r w:rsidRPr="006D4C6D">
        <w:rPr>
          <w:sz w:val="22"/>
          <w:szCs w:val="22"/>
        </w:rPr>
        <w:t>NCI/DCP will be notified prior to the planned destruction of any study materials.</w:t>
      </w:r>
      <w:r w:rsidR="00324664" w:rsidRPr="006D4C6D">
        <w:rPr>
          <w:sz w:val="22"/>
          <w:szCs w:val="22"/>
        </w:rPr>
        <w:t xml:space="preserve">  </w:t>
      </w:r>
    </w:p>
    <w:p w14:paraId="4B0D599E" w14:textId="43AC61CE" w:rsidR="0086643C" w:rsidRPr="00930EDD" w:rsidRDefault="0086643C" w:rsidP="0086643C">
      <w:pPr>
        <w:pStyle w:val="ListParagraph"/>
        <w:numPr>
          <w:ilvl w:val="0"/>
          <w:numId w:val="30"/>
        </w:numPr>
        <w:spacing w:after="120"/>
        <w:contextualSpacing w:val="0"/>
        <w:jc w:val="both"/>
        <w:rPr>
          <w:sz w:val="22"/>
          <w:szCs w:val="22"/>
        </w:rPr>
      </w:pPr>
      <w:r w:rsidRPr="00930EDD">
        <w:rPr>
          <w:sz w:val="22"/>
          <w:szCs w:val="22"/>
        </w:rPr>
        <w:t xml:space="preserve">Note all findings identified during the review. </w:t>
      </w:r>
      <w:r w:rsidRPr="000C2456">
        <w:rPr>
          <w:sz w:val="22"/>
          <w:szCs w:val="22"/>
        </w:rPr>
        <w:t xml:space="preserve"> The </w:t>
      </w:r>
      <w:hyperlink r:id="rId10" w:history="1">
        <w:r w:rsidR="009A00E9" w:rsidRPr="009A00E9">
          <w:rPr>
            <w:rStyle w:val="Hyperlink"/>
            <w:sz w:val="22"/>
            <w:szCs w:val="22"/>
          </w:rPr>
          <w:t>SOP 14a: Closeout Visit Report</w:t>
        </w:r>
      </w:hyperlink>
      <w:r w:rsidR="009A00E9">
        <w:rPr>
          <w:rStyle w:val="CommentReference"/>
          <w:szCs w:val="20"/>
        </w:rPr>
        <w:t xml:space="preserve"> </w:t>
      </w:r>
      <w:r w:rsidR="009A00E9">
        <w:rPr>
          <w:sz w:val="22"/>
          <w:szCs w:val="22"/>
        </w:rPr>
        <w:t>te</w:t>
      </w:r>
      <w:r w:rsidRPr="00930EDD">
        <w:rPr>
          <w:sz w:val="22"/>
          <w:szCs w:val="22"/>
        </w:rPr>
        <w:t xml:space="preserve">mplate includes prompts in italics for specific findings that must be </w:t>
      </w:r>
      <w:r w:rsidR="00525E4A" w:rsidRPr="00930EDD">
        <w:rPr>
          <w:sz w:val="22"/>
          <w:szCs w:val="22"/>
        </w:rPr>
        <w:t>reported</w:t>
      </w:r>
      <w:r w:rsidR="00024836">
        <w:rPr>
          <w:sz w:val="22"/>
          <w:szCs w:val="22"/>
        </w:rPr>
        <w:t xml:space="preserve">.  </w:t>
      </w:r>
      <w:r w:rsidRPr="00930EDD">
        <w:rPr>
          <w:sz w:val="22"/>
          <w:szCs w:val="22"/>
        </w:rPr>
        <w:t xml:space="preserve">Additional findings may be recorded in the comments section.  </w:t>
      </w:r>
    </w:p>
    <w:p w14:paraId="5A33D1AC" w14:textId="77777777" w:rsidR="0086643C" w:rsidRPr="00930EDD" w:rsidRDefault="00525E4A" w:rsidP="0086643C">
      <w:pPr>
        <w:pStyle w:val="ListParagraph"/>
        <w:numPr>
          <w:ilvl w:val="0"/>
          <w:numId w:val="30"/>
        </w:numPr>
        <w:spacing w:after="120"/>
        <w:contextualSpacing w:val="0"/>
        <w:jc w:val="both"/>
        <w:rPr>
          <w:sz w:val="22"/>
          <w:szCs w:val="22"/>
        </w:rPr>
      </w:pPr>
      <w:r w:rsidRPr="00930EDD">
        <w:rPr>
          <w:sz w:val="22"/>
          <w:szCs w:val="22"/>
        </w:rPr>
        <w:t xml:space="preserve">Report </w:t>
      </w:r>
      <w:r w:rsidR="0086643C" w:rsidRPr="00930EDD">
        <w:rPr>
          <w:sz w:val="22"/>
          <w:szCs w:val="22"/>
        </w:rPr>
        <w:t xml:space="preserve">deficiencies identified during the review.  A deficiency is any incomplete, incorrect, or missing finding that is not in keeping with the study plan, federal regulations, DCP Consortia 2012 Standard Operating Procedures, DCP Guidance Documents or institutional requirements.  </w:t>
      </w:r>
    </w:p>
    <w:p w14:paraId="10FF9412" w14:textId="006EE94B" w:rsidR="0086643C" w:rsidRPr="00930EDD" w:rsidRDefault="0086643C" w:rsidP="0086643C">
      <w:pPr>
        <w:pStyle w:val="ListParagraph"/>
        <w:numPr>
          <w:ilvl w:val="1"/>
          <w:numId w:val="30"/>
        </w:numPr>
        <w:spacing w:after="120"/>
        <w:contextualSpacing w:val="0"/>
        <w:jc w:val="both"/>
        <w:rPr>
          <w:sz w:val="22"/>
          <w:szCs w:val="22"/>
        </w:rPr>
      </w:pPr>
      <w:r w:rsidRPr="00930EDD">
        <w:rPr>
          <w:sz w:val="22"/>
          <w:szCs w:val="22"/>
        </w:rPr>
        <w:t xml:space="preserve">The CLO </w:t>
      </w:r>
      <w:r w:rsidR="004C5B61">
        <w:rPr>
          <w:sz w:val="22"/>
          <w:szCs w:val="22"/>
        </w:rPr>
        <w:t>m</w:t>
      </w:r>
      <w:r w:rsidRPr="00930EDD">
        <w:rPr>
          <w:sz w:val="22"/>
          <w:szCs w:val="22"/>
        </w:rPr>
        <w:t xml:space="preserve">onitor is required to label a deficiency as ‘major’ if it is severe in nature or scope, compromises patient safety, or impacts data integrity.  </w:t>
      </w:r>
      <w:r w:rsidR="006F2256">
        <w:rPr>
          <w:sz w:val="22"/>
          <w:szCs w:val="22"/>
        </w:rPr>
        <w:t>Minor</w:t>
      </w:r>
      <w:r w:rsidRPr="00930EDD">
        <w:rPr>
          <w:sz w:val="22"/>
          <w:szCs w:val="22"/>
        </w:rPr>
        <w:t xml:space="preserve"> deficiencies that are repetitive, process-related, or involve multiple participants may also be considered a major deficiency.</w:t>
      </w:r>
    </w:p>
    <w:p w14:paraId="37E02F30" w14:textId="77777777" w:rsidR="0086643C" w:rsidRPr="00930EDD" w:rsidRDefault="0086643C" w:rsidP="0086643C">
      <w:pPr>
        <w:pStyle w:val="ListParagraph"/>
        <w:numPr>
          <w:ilvl w:val="1"/>
          <w:numId w:val="30"/>
        </w:numPr>
        <w:spacing w:after="120"/>
        <w:contextualSpacing w:val="0"/>
        <w:jc w:val="both"/>
        <w:rPr>
          <w:sz w:val="22"/>
          <w:szCs w:val="22"/>
        </w:rPr>
      </w:pPr>
      <w:r w:rsidRPr="00930EDD">
        <w:rPr>
          <w:sz w:val="22"/>
          <w:szCs w:val="22"/>
        </w:rPr>
        <w:t xml:space="preserve">Examples of major deficiencies </w:t>
      </w:r>
      <w:r w:rsidR="00324664" w:rsidRPr="00930EDD">
        <w:rPr>
          <w:sz w:val="22"/>
          <w:szCs w:val="22"/>
        </w:rPr>
        <w:t xml:space="preserve">specific to a closeout visit, </w:t>
      </w:r>
      <w:r w:rsidRPr="00930EDD">
        <w:rPr>
          <w:sz w:val="22"/>
          <w:szCs w:val="22"/>
        </w:rPr>
        <w:t>include:</w:t>
      </w:r>
    </w:p>
    <w:p w14:paraId="2E7F0434" w14:textId="77777777" w:rsidR="0086643C" w:rsidRPr="00930EDD" w:rsidRDefault="0086643C" w:rsidP="0086643C">
      <w:pPr>
        <w:pStyle w:val="ListParagraph"/>
        <w:numPr>
          <w:ilvl w:val="2"/>
          <w:numId w:val="30"/>
        </w:numPr>
        <w:spacing w:after="120"/>
        <w:contextualSpacing w:val="0"/>
        <w:jc w:val="both"/>
        <w:rPr>
          <w:sz w:val="22"/>
          <w:szCs w:val="22"/>
        </w:rPr>
      </w:pPr>
      <w:r w:rsidRPr="00930EDD">
        <w:rPr>
          <w:sz w:val="22"/>
          <w:szCs w:val="22"/>
        </w:rPr>
        <w:t>Regulatory Documentation</w:t>
      </w:r>
    </w:p>
    <w:p w14:paraId="59D10878" w14:textId="77777777" w:rsidR="0086643C" w:rsidRPr="00930EDD" w:rsidRDefault="0086643C" w:rsidP="0086643C">
      <w:pPr>
        <w:pStyle w:val="ListParagraph"/>
        <w:numPr>
          <w:ilvl w:val="3"/>
          <w:numId w:val="30"/>
        </w:numPr>
        <w:spacing w:after="120"/>
        <w:contextualSpacing w:val="0"/>
        <w:jc w:val="both"/>
        <w:rPr>
          <w:sz w:val="22"/>
          <w:szCs w:val="22"/>
        </w:rPr>
      </w:pPr>
      <w:r w:rsidRPr="00930EDD">
        <w:rPr>
          <w:sz w:val="22"/>
          <w:szCs w:val="22"/>
        </w:rPr>
        <w:t>Failure to obtain IRB</w:t>
      </w:r>
      <w:r w:rsidR="00A410FC">
        <w:rPr>
          <w:sz w:val="22"/>
          <w:szCs w:val="22"/>
        </w:rPr>
        <w:t>/CIRB</w:t>
      </w:r>
      <w:r w:rsidRPr="00930EDD">
        <w:rPr>
          <w:sz w:val="22"/>
          <w:szCs w:val="22"/>
        </w:rPr>
        <w:t xml:space="preserve"> approval for the protocol or informed consent form.</w:t>
      </w:r>
    </w:p>
    <w:p w14:paraId="433ECBAB" w14:textId="77777777" w:rsidR="0086643C" w:rsidRPr="00930EDD" w:rsidRDefault="00A410FC" w:rsidP="00324664">
      <w:pPr>
        <w:pStyle w:val="ListParagraph"/>
        <w:numPr>
          <w:ilvl w:val="3"/>
          <w:numId w:val="30"/>
        </w:numPr>
        <w:spacing w:after="120"/>
        <w:contextualSpacing w:val="0"/>
        <w:jc w:val="both"/>
        <w:rPr>
          <w:sz w:val="22"/>
          <w:szCs w:val="22"/>
        </w:rPr>
      </w:pPr>
      <w:r w:rsidRPr="00A410FC">
        <w:rPr>
          <w:sz w:val="22"/>
          <w:szCs w:val="22"/>
        </w:rPr>
        <w:t xml:space="preserve"> </w:t>
      </w:r>
      <w:r w:rsidRPr="00A854AD">
        <w:rPr>
          <w:sz w:val="22"/>
          <w:szCs w:val="22"/>
        </w:rPr>
        <w:t>Interruption in the IRB/CIRB continuing review approval of the protocol</w:t>
      </w:r>
    </w:p>
    <w:p w14:paraId="5B18446C" w14:textId="77777777" w:rsidR="0086643C" w:rsidRPr="00930EDD" w:rsidRDefault="0086643C" w:rsidP="0086643C">
      <w:pPr>
        <w:pStyle w:val="ListParagraph"/>
        <w:numPr>
          <w:ilvl w:val="2"/>
          <w:numId w:val="30"/>
        </w:numPr>
        <w:spacing w:after="120"/>
        <w:contextualSpacing w:val="0"/>
        <w:jc w:val="both"/>
        <w:rPr>
          <w:sz w:val="22"/>
          <w:szCs w:val="22"/>
        </w:rPr>
      </w:pPr>
      <w:r w:rsidRPr="00930EDD">
        <w:rPr>
          <w:sz w:val="22"/>
          <w:szCs w:val="22"/>
        </w:rPr>
        <w:t>Informed Consent Form (ICF) Documentation</w:t>
      </w:r>
    </w:p>
    <w:p w14:paraId="4D05D340" w14:textId="77777777" w:rsidR="0086643C" w:rsidRPr="00930EDD" w:rsidRDefault="0086643C" w:rsidP="0086643C">
      <w:pPr>
        <w:pStyle w:val="ListParagraph"/>
        <w:numPr>
          <w:ilvl w:val="3"/>
          <w:numId w:val="30"/>
        </w:numPr>
        <w:spacing w:after="120"/>
        <w:contextualSpacing w:val="0"/>
        <w:jc w:val="both"/>
        <w:rPr>
          <w:sz w:val="22"/>
          <w:szCs w:val="22"/>
        </w:rPr>
      </w:pPr>
      <w:r w:rsidRPr="00930EDD">
        <w:rPr>
          <w:sz w:val="22"/>
          <w:szCs w:val="22"/>
        </w:rPr>
        <w:t>Missing ICF.</w:t>
      </w:r>
    </w:p>
    <w:p w14:paraId="73862D4A" w14:textId="77777777" w:rsidR="0086643C" w:rsidRPr="00930EDD" w:rsidRDefault="0086643C" w:rsidP="0086643C">
      <w:pPr>
        <w:pStyle w:val="ListParagraph"/>
        <w:numPr>
          <w:ilvl w:val="3"/>
          <w:numId w:val="30"/>
        </w:numPr>
        <w:spacing w:after="120"/>
        <w:contextualSpacing w:val="0"/>
        <w:jc w:val="both"/>
        <w:rPr>
          <w:sz w:val="22"/>
          <w:szCs w:val="22"/>
        </w:rPr>
      </w:pPr>
      <w:r w:rsidRPr="00930EDD">
        <w:rPr>
          <w:sz w:val="22"/>
          <w:szCs w:val="22"/>
        </w:rPr>
        <w:t>Failure to obtain appropriate signatures on the ICF.</w:t>
      </w:r>
    </w:p>
    <w:p w14:paraId="7D84776D" w14:textId="77777777" w:rsidR="0086643C" w:rsidRPr="00930EDD" w:rsidRDefault="00525E4A" w:rsidP="0086643C">
      <w:pPr>
        <w:pStyle w:val="ListParagraph"/>
        <w:numPr>
          <w:ilvl w:val="3"/>
          <w:numId w:val="30"/>
        </w:numPr>
        <w:spacing w:after="120"/>
        <w:contextualSpacing w:val="0"/>
        <w:jc w:val="both"/>
        <w:rPr>
          <w:sz w:val="22"/>
          <w:szCs w:val="22"/>
        </w:rPr>
      </w:pPr>
      <w:r w:rsidRPr="00930EDD">
        <w:rPr>
          <w:sz w:val="22"/>
          <w:szCs w:val="22"/>
        </w:rPr>
        <w:t>Use of w</w:t>
      </w:r>
      <w:r w:rsidR="0086643C" w:rsidRPr="00930EDD">
        <w:rPr>
          <w:sz w:val="22"/>
          <w:szCs w:val="22"/>
        </w:rPr>
        <w:t xml:space="preserve">rong </w:t>
      </w:r>
      <w:r w:rsidRPr="00930EDD">
        <w:rPr>
          <w:sz w:val="22"/>
          <w:szCs w:val="22"/>
        </w:rPr>
        <w:t xml:space="preserve">ICF </w:t>
      </w:r>
      <w:r w:rsidR="0086643C" w:rsidRPr="00930EDD">
        <w:rPr>
          <w:sz w:val="22"/>
          <w:szCs w:val="22"/>
        </w:rPr>
        <w:t xml:space="preserve">version.  </w:t>
      </w:r>
    </w:p>
    <w:p w14:paraId="5DE68110" w14:textId="77777777" w:rsidR="0086643C" w:rsidRPr="00930EDD" w:rsidRDefault="0086643C" w:rsidP="00161B90">
      <w:pPr>
        <w:pStyle w:val="ListParagraph"/>
        <w:numPr>
          <w:ilvl w:val="2"/>
          <w:numId w:val="30"/>
        </w:numPr>
        <w:spacing w:before="240" w:after="120"/>
        <w:ind w:left="2174" w:hanging="187"/>
        <w:contextualSpacing w:val="0"/>
        <w:jc w:val="both"/>
        <w:rPr>
          <w:sz w:val="22"/>
          <w:szCs w:val="22"/>
        </w:rPr>
      </w:pPr>
      <w:r w:rsidRPr="00930EDD">
        <w:rPr>
          <w:sz w:val="22"/>
          <w:szCs w:val="22"/>
        </w:rPr>
        <w:lastRenderedPageBreak/>
        <w:t>Site Operations</w:t>
      </w:r>
    </w:p>
    <w:p w14:paraId="6EF23560" w14:textId="77777777" w:rsidR="0086643C" w:rsidRPr="00930EDD" w:rsidRDefault="0086643C" w:rsidP="0086643C">
      <w:pPr>
        <w:pStyle w:val="ListParagraph"/>
        <w:numPr>
          <w:ilvl w:val="3"/>
          <w:numId w:val="30"/>
        </w:numPr>
        <w:spacing w:after="120"/>
        <w:contextualSpacing w:val="0"/>
        <w:jc w:val="both"/>
        <w:rPr>
          <w:sz w:val="22"/>
          <w:szCs w:val="22"/>
        </w:rPr>
      </w:pPr>
      <w:r w:rsidRPr="00930EDD">
        <w:rPr>
          <w:sz w:val="22"/>
          <w:szCs w:val="22"/>
        </w:rPr>
        <w:t xml:space="preserve">Failure to comply with Data Management Plan.  </w:t>
      </w:r>
    </w:p>
    <w:p w14:paraId="5CF699A9" w14:textId="77777777" w:rsidR="0086643C" w:rsidRPr="00930EDD" w:rsidRDefault="0086643C" w:rsidP="0086643C">
      <w:pPr>
        <w:pStyle w:val="ListParagraph"/>
        <w:numPr>
          <w:ilvl w:val="3"/>
          <w:numId w:val="30"/>
        </w:numPr>
        <w:spacing w:after="120"/>
        <w:contextualSpacing w:val="0"/>
        <w:jc w:val="both"/>
        <w:rPr>
          <w:sz w:val="22"/>
          <w:szCs w:val="22"/>
        </w:rPr>
      </w:pPr>
      <w:r w:rsidRPr="00930EDD">
        <w:rPr>
          <w:sz w:val="22"/>
          <w:szCs w:val="22"/>
        </w:rPr>
        <w:t>Screening and/or enrollment logs missing or incomplete.</w:t>
      </w:r>
    </w:p>
    <w:p w14:paraId="7B71D6E9" w14:textId="77777777" w:rsidR="000B7C9B" w:rsidRPr="00930EDD" w:rsidRDefault="000B7C9B" w:rsidP="0086643C">
      <w:pPr>
        <w:pStyle w:val="ListParagraph"/>
        <w:numPr>
          <w:ilvl w:val="3"/>
          <w:numId w:val="30"/>
        </w:numPr>
        <w:spacing w:after="120"/>
        <w:contextualSpacing w:val="0"/>
        <w:jc w:val="both"/>
        <w:rPr>
          <w:sz w:val="22"/>
          <w:szCs w:val="22"/>
        </w:rPr>
      </w:pPr>
      <w:r w:rsidRPr="00930EDD">
        <w:rPr>
          <w:sz w:val="22"/>
          <w:szCs w:val="22"/>
        </w:rPr>
        <w:t>Specimen log and/or specimen management system missing or incomplete.</w:t>
      </w:r>
    </w:p>
    <w:p w14:paraId="594EA5C6" w14:textId="77777777" w:rsidR="0086643C" w:rsidRPr="00930EDD" w:rsidRDefault="0086643C" w:rsidP="0086643C">
      <w:pPr>
        <w:pStyle w:val="ListParagraph"/>
        <w:numPr>
          <w:ilvl w:val="3"/>
          <w:numId w:val="30"/>
        </w:numPr>
        <w:spacing w:after="120"/>
        <w:contextualSpacing w:val="0"/>
        <w:jc w:val="both"/>
        <w:rPr>
          <w:sz w:val="22"/>
          <w:szCs w:val="22"/>
        </w:rPr>
      </w:pPr>
      <w:r w:rsidRPr="00930EDD">
        <w:rPr>
          <w:sz w:val="22"/>
          <w:szCs w:val="22"/>
        </w:rPr>
        <w:t xml:space="preserve">Action items from previous site visit unresolved. </w:t>
      </w:r>
    </w:p>
    <w:p w14:paraId="393A83F5" w14:textId="77777777" w:rsidR="000B7C9B" w:rsidRPr="00930EDD" w:rsidRDefault="000B7C9B" w:rsidP="0086643C">
      <w:pPr>
        <w:pStyle w:val="ListParagraph"/>
        <w:numPr>
          <w:ilvl w:val="3"/>
          <w:numId w:val="30"/>
        </w:numPr>
        <w:spacing w:after="120"/>
        <w:contextualSpacing w:val="0"/>
        <w:jc w:val="both"/>
        <w:rPr>
          <w:sz w:val="22"/>
          <w:szCs w:val="22"/>
        </w:rPr>
      </w:pPr>
      <w:r w:rsidRPr="00930EDD">
        <w:rPr>
          <w:sz w:val="22"/>
          <w:szCs w:val="22"/>
        </w:rPr>
        <w:t xml:space="preserve">Excessive delinquent data entry in database and/or MDS. </w:t>
      </w:r>
    </w:p>
    <w:p w14:paraId="14E51E7B" w14:textId="77777777" w:rsidR="0086643C" w:rsidRPr="00930EDD" w:rsidRDefault="0086643C" w:rsidP="0086643C">
      <w:pPr>
        <w:pStyle w:val="ListParagraph"/>
        <w:numPr>
          <w:ilvl w:val="2"/>
          <w:numId w:val="30"/>
        </w:numPr>
        <w:spacing w:after="120"/>
        <w:contextualSpacing w:val="0"/>
        <w:jc w:val="both"/>
        <w:rPr>
          <w:sz w:val="22"/>
          <w:szCs w:val="22"/>
        </w:rPr>
      </w:pPr>
      <w:r w:rsidRPr="00930EDD">
        <w:rPr>
          <w:sz w:val="22"/>
          <w:szCs w:val="22"/>
        </w:rPr>
        <w:t>Pharmacy Operations</w:t>
      </w:r>
    </w:p>
    <w:p w14:paraId="34CF0B4F" w14:textId="77777777" w:rsidR="0086643C" w:rsidRPr="00930EDD" w:rsidRDefault="0086643C" w:rsidP="0086643C">
      <w:pPr>
        <w:pStyle w:val="ListParagraph"/>
        <w:numPr>
          <w:ilvl w:val="3"/>
          <w:numId w:val="30"/>
        </w:numPr>
        <w:spacing w:after="120"/>
        <w:contextualSpacing w:val="0"/>
        <w:jc w:val="both"/>
        <w:rPr>
          <w:sz w:val="22"/>
          <w:szCs w:val="22"/>
        </w:rPr>
      </w:pPr>
      <w:r w:rsidRPr="00930EDD">
        <w:rPr>
          <w:sz w:val="22"/>
          <w:szCs w:val="22"/>
        </w:rPr>
        <w:t>Balance on Drug Accountability Record Form(s) (DARF)(s) does not match drug supply.</w:t>
      </w:r>
    </w:p>
    <w:p w14:paraId="05F19923" w14:textId="77777777" w:rsidR="0086643C" w:rsidRPr="00930EDD" w:rsidRDefault="0086643C" w:rsidP="0086643C">
      <w:pPr>
        <w:pStyle w:val="ListParagraph"/>
        <w:numPr>
          <w:ilvl w:val="3"/>
          <w:numId w:val="30"/>
        </w:numPr>
        <w:spacing w:after="120"/>
        <w:contextualSpacing w:val="0"/>
        <w:jc w:val="both"/>
        <w:rPr>
          <w:sz w:val="22"/>
          <w:szCs w:val="22"/>
        </w:rPr>
      </w:pPr>
      <w:r w:rsidRPr="00930EDD">
        <w:rPr>
          <w:sz w:val="22"/>
          <w:szCs w:val="22"/>
        </w:rPr>
        <w:t>Missing DARF(s), or failure to maintain DARF(s) correctly.</w:t>
      </w:r>
    </w:p>
    <w:p w14:paraId="208C997A" w14:textId="77777777" w:rsidR="0086643C" w:rsidRPr="00930EDD" w:rsidRDefault="000B7C9B" w:rsidP="0086643C">
      <w:pPr>
        <w:pStyle w:val="ListParagraph"/>
        <w:numPr>
          <w:ilvl w:val="3"/>
          <w:numId w:val="30"/>
        </w:numPr>
        <w:spacing w:after="120"/>
        <w:contextualSpacing w:val="0"/>
        <w:jc w:val="both"/>
        <w:rPr>
          <w:sz w:val="22"/>
          <w:szCs w:val="22"/>
        </w:rPr>
      </w:pPr>
      <w:r w:rsidRPr="00930EDD">
        <w:rPr>
          <w:sz w:val="22"/>
          <w:szCs w:val="22"/>
        </w:rPr>
        <w:t xml:space="preserve">Excessive </w:t>
      </w:r>
      <w:r w:rsidR="00525E4A" w:rsidRPr="00930EDD">
        <w:rPr>
          <w:sz w:val="22"/>
          <w:szCs w:val="22"/>
        </w:rPr>
        <w:t xml:space="preserve">instances of </w:t>
      </w:r>
      <w:r w:rsidRPr="00930EDD">
        <w:rPr>
          <w:sz w:val="22"/>
          <w:szCs w:val="22"/>
        </w:rPr>
        <w:t>f</w:t>
      </w:r>
      <w:r w:rsidR="0086643C" w:rsidRPr="00930EDD">
        <w:rPr>
          <w:sz w:val="22"/>
          <w:szCs w:val="22"/>
        </w:rPr>
        <w:t>ailure to maintain documentation of agent order receipts and returns.</w:t>
      </w:r>
    </w:p>
    <w:p w14:paraId="4CE894EB" w14:textId="77777777" w:rsidR="0086643C" w:rsidRPr="00930EDD" w:rsidRDefault="000B7C9B" w:rsidP="000B7C9B">
      <w:pPr>
        <w:pStyle w:val="ListParagraph"/>
        <w:numPr>
          <w:ilvl w:val="3"/>
          <w:numId w:val="30"/>
        </w:numPr>
        <w:spacing w:after="120"/>
        <w:contextualSpacing w:val="0"/>
        <w:jc w:val="both"/>
        <w:rPr>
          <w:sz w:val="22"/>
          <w:szCs w:val="22"/>
        </w:rPr>
      </w:pPr>
      <w:r w:rsidRPr="00930EDD">
        <w:rPr>
          <w:sz w:val="22"/>
          <w:szCs w:val="22"/>
        </w:rPr>
        <w:t>Study blind compromised without sufficient documentation to support the appropriateness of the un-blinding.</w:t>
      </w:r>
    </w:p>
    <w:p w14:paraId="11A5CCAC" w14:textId="10C2A9D0" w:rsidR="0086643C" w:rsidRPr="00930EDD" w:rsidRDefault="0086643C" w:rsidP="0086643C">
      <w:pPr>
        <w:pStyle w:val="ListParagraph"/>
        <w:numPr>
          <w:ilvl w:val="1"/>
          <w:numId w:val="30"/>
        </w:numPr>
        <w:spacing w:after="120"/>
        <w:contextualSpacing w:val="0"/>
        <w:jc w:val="both"/>
        <w:rPr>
          <w:sz w:val="22"/>
          <w:szCs w:val="22"/>
        </w:rPr>
      </w:pPr>
      <w:r w:rsidRPr="00930EDD">
        <w:rPr>
          <w:sz w:val="22"/>
          <w:szCs w:val="22"/>
        </w:rPr>
        <w:t xml:space="preserve">Major deficiencies that are corrected and/or appropriately documented by the site prior to the monitoring visit may be down-graded to a </w:t>
      </w:r>
      <w:r w:rsidR="006F2256">
        <w:rPr>
          <w:sz w:val="22"/>
          <w:szCs w:val="22"/>
        </w:rPr>
        <w:t>minor</w:t>
      </w:r>
      <w:r w:rsidRPr="00930EDD">
        <w:rPr>
          <w:sz w:val="22"/>
          <w:szCs w:val="22"/>
        </w:rPr>
        <w:t xml:space="preserve"> deficiency, at the discretion of the CLO </w:t>
      </w:r>
      <w:r w:rsidR="00EF72F1">
        <w:rPr>
          <w:sz w:val="22"/>
          <w:szCs w:val="22"/>
        </w:rPr>
        <w:t>m</w:t>
      </w:r>
      <w:r w:rsidRPr="00930EDD">
        <w:rPr>
          <w:sz w:val="22"/>
          <w:szCs w:val="22"/>
        </w:rPr>
        <w:t>onitor.</w:t>
      </w:r>
    </w:p>
    <w:p w14:paraId="20A99909" w14:textId="77777777" w:rsidR="0086643C" w:rsidRPr="00930EDD" w:rsidRDefault="0086643C" w:rsidP="0086643C">
      <w:pPr>
        <w:pStyle w:val="ListParagraph"/>
        <w:numPr>
          <w:ilvl w:val="0"/>
          <w:numId w:val="30"/>
        </w:numPr>
        <w:spacing w:after="120"/>
        <w:contextualSpacing w:val="0"/>
        <w:jc w:val="both"/>
        <w:rPr>
          <w:sz w:val="22"/>
          <w:szCs w:val="22"/>
        </w:rPr>
      </w:pPr>
      <w:r w:rsidRPr="00930EDD">
        <w:rPr>
          <w:sz w:val="22"/>
          <w:szCs w:val="22"/>
        </w:rPr>
        <w:t xml:space="preserve">Note all action items identified during the review.   An action item is any action required of the site following the monitoring visit.  Each action item should be written in a manner that clearly conveys the expected action or outcome.  </w:t>
      </w:r>
    </w:p>
    <w:p w14:paraId="2560AABD" w14:textId="22F563AE" w:rsidR="0086643C" w:rsidRPr="00930EDD" w:rsidRDefault="0086643C" w:rsidP="0086643C">
      <w:pPr>
        <w:pStyle w:val="ListParagraph"/>
        <w:numPr>
          <w:ilvl w:val="0"/>
          <w:numId w:val="30"/>
        </w:numPr>
        <w:spacing w:after="120"/>
        <w:contextualSpacing w:val="0"/>
        <w:jc w:val="both"/>
        <w:rPr>
          <w:sz w:val="22"/>
          <w:szCs w:val="22"/>
        </w:rPr>
      </w:pPr>
      <w:r w:rsidRPr="00930EDD">
        <w:rPr>
          <w:sz w:val="22"/>
          <w:szCs w:val="22"/>
        </w:rPr>
        <w:t xml:space="preserve">Prepare and conduct a summary meeting with the </w:t>
      </w:r>
      <w:r w:rsidR="0048227E">
        <w:rPr>
          <w:sz w:val="22"/>
          <w:szCs w:val="22"/>
        </w:rPr>
        <w:t xml:space="preserve">DCP staff, </w:t>
      </w:r>
      <w:r w:rsidRPr="00930EDD">
        <w:rPr>
          <w:sz w:val="22"/>
          <w:szCs w:val="22"/>
        </w:rPr>
        <w:t xml:space="preserve">PI, </w:t>
      </w:r>
      <w:r w:rsidR="0045212A">
        <w:rPr>
          <w:sz w:val="22"/>
          <w:szCs w:val="22"/>
        </w:rPr>
        <w:t>S</w:t>
      </w:r>
      <w:r w:rsidRPr="00930EDD">
        <w:rPr>
          <w:sz w:val="22"/>
          <w:szCs w:val="22"/>
        </w:rPr>
        <w:t xml:space="preserve">ite </w:t>
      </w:r>
      <w:r w:rsidR="0045212A">
        <w:rPr>
          <w:sz w:val="22"/>
          <w:szCs w:val="22"/>
        </w:rPr>
        <w:t>C</w:t>
      </w:r>
      <w:r w:rsidRPr="00930EDD">
        <w:rPr>
          <w:sz w:val="22"/>
          <w:szCs w:val="22"/>
        </w:rPr>
        <w:t>oordinator, and other key study staff to review the findings of the monitoring visit.</w:t>
      </w:r>
      <w:r w:rsidR="00EF72F1">
        <w:rPr>
          <w:sz w:val="22"/>
          <w:szCs w:val="22"/>
        </w:rPr>
        <w:t xml:space="preserve"> </w:t>
      </w:r>
      <w:r w:rsidRPr="00930EDD">
        <w:rPr>
          <w:sz w:val="22"/>
          <w:szCs w:val="22"/>
        </w:rPr>
        <w:t xml:space="preserve"> During the summary meeting the CLO </w:t>
      </w:r>
      <w:r w:rsidR="0045212A">
        <w:rPr>
          <w:sz w:val="22"/>
          <w:szCs w:val="22"/>
        </w:rPr>
        <w:t>M</w:t>
      </w:r>
      <w:r w:rsidRPr="00930EDD">
        <w:rPr>
          <w:sz w:val="22"/>
          <w:szCs w:val="22"/>
        </w:rPr>
        <w:t xml:space="preserve">onitor will: </w:t>
      </w:r>
    </w:p>
    <w:p w14:paraId="0882DE8B" w14:textId="77777777" w:rsidR="0086643C" w:rsidRPr="00930EDD" w:rsidRDefault="0086643C" w:rsidP="0086643C">
      <w:pPr>
        <w:pStyle w:val="ListParagraph"/>
        <w:numPr>
          <w:ilvl w:val="1"/>
          <w:numId w:val="30"/>
        </w:numPr>
        <w:spacing w:after="120"/>
        <w:contextualSpacing w:val="0"/>
        <w:jc w:val="both"/>
        <w:rPr>
          <w:sz w:val="22"/>
          <w:szCs w:val="22"/>
        </w:rPr>
      </w:pPr>
      <w:r w:rsidRPr="00930EDD">
        <w:rPr>
          <w:sz w:val="22"/>
          <w:szCs w:val="22"/>
        </w:rPr>
        <w:t xml:space="preserve">Summarize findings from the </w:t>
      </w:r>
      <w:r w:rsidR="00C65540">
        <w:rPr>
          <w:sz w:val="22"/>
          <w:szCs w:val="22"/>
        </w:rPr>
        <w:t>closeout visit.</w:t>
      </w:r>
    </w:p>
    <w:p w14:paraId="1FA031B8" w14:textId="77777777" w:rsidR="00856362" w:rsidRPr="00930EDD" w:rsidRDefault="0086643C" w:rsidP="000B7C9B">
      <w:pPr>
        <w:pStyle w:val="ListParagraph"/>
        <w:numPr>
          <w:ilvl w:val="1"/>
          <w:numId w:val="30"/>
        </w:numPr>
        <w:spacing w:after="120"/>
        <w:contextualSpacing w:val="0"/>
        <w:jc w:val="both"/>
        <w:rPr>
          <w:sz w:val="22"/>
          <w:szCs w:val="22"/>
        </w:rPr>
      </w:pPr>
      <w:r w:rsidRPr="00930EDD">
        <w:rPr>
          <w:sz w:val="22"/>
          <w:szCs w:val="22"/>
        </w:rPr>
        <w:t xml:space="preserve">Describe </w:t>
      </w:r>
      <w:r w:rsidR="004D0276" w:rsidRPr="00930EDD">
        <w:rPr>
          <w:sz w:val="22"/>
          <w:szCs w:val="22"/>
        </w:rPr>
        <w:t xml:space="preserve">any </w:t>
      </w:r>
      <w:r w:rsidRPr="00930EDD">
        <w:rPr>
          <w:sz w:val="22"/>
          <w:szCs w:val="22"/>
        </w:rPr>
        <w:t>major deficiencies</w:t>
      </w:r>
      <w:r w:rsidR="004D0276" w:rsidRPr="00930EDD">
        <w:rPr>
          <w:sz w:val="22"/>
          <w:szCs w:val="22"/>
        </w:rPr>
        <w:t xml:space="preserve"> and/or action items </w:t>
      </w:r>
      <w:r w:rsidR="00525E4A" w:rsidRPr="00930EDD">
        <w:rPr>
          <w:sz w:val="22"/>
          <w:szCs w:val="22"/>
        </w:rPr>
        <w:t>identified</w:t>
      </w:r>
      <w:r w:rsidRPr="00930EDD">
        <w:rPr>
          <w:sz w:val="22"/>
          <w:szCs w:val="22"/>
        </w:rPr>
        <w:t>.</w:t>
      </w:r>
    </w:p>
    <w:p w14:paraId="5FA034A9" w14:textId="77777777" w:rsidR="00856362" w:rsidRPr="00930EDD" w:rsidRDefault="00856362" w:rsidP="008C2CF9">
      <w:pPr>
        <w:pStyle w:val="Heading3"/>
        <w:spacing w:before="240" w:after="240" w:line="240" w:lineRule="auto"/>
        <w:ind w:left="360"/>
      </w:pPr>
      <w:r w:rsidRPr="00930EDD">
        <w:t>Document the Close-Out Visit:</w:t>
      </w:r>
    </w:p>
    <w:p w14:paraId="201128EA" w14:textId="52308ACD" w:rsidR="00A437AD" w:rsidRPr="00930EDD" w:rsidRDefault="00A437AD" w:rsidP="00A437AD">
      <w:pPr>
        <w:pStyle w:val="P1-StandPara"/>
        <w:spacing w:after="100" w:afterAutospacing="1" w:line="240" w:lineRule="auto"/>
        <w:ind w:left="360" w:firstLine="0"/>
        <w:rPr>
          <w:szCs w:val="22"/>
        </w:rPr>
      </w:pPr>
      <w:r w:rsidRPr="00930EDD">
        <w:rPr>
          <w:szCs w:val="22"/>
        </w:rPr>
        <w:t xml:space="preserve">The CLO </w:t>
      </w:r>
      <w:r w:rsidR="00EF72F1">
        <w:rPr>
          <w:szCs w:val="22"/>
        </w:rPr>
        <w:t>m</w:t>
      </w:r>
      <w:r w:rsidRPr="00930EDD">
        <w:rPr>
          <w:szCs w:val="22"/>
        </w:rPr>
        <w:t>onitor will:</w:t>
      </w:r>
    </w:p>
    <w:p w14:paraId="4D5B539A" w14:textId="5C288951" w:rsidR="00A437AD" w:rsidRPr="00930EDD" w:rsidRDefault="00A437AD" w:rsidP="00A437AD">
      <w:pPr>
        <w:pStyle w:val="ListParagraph"/>
        <w:numPr>
          <w:ilvl w:val="0"/>
          <w:numId w:val="34"/>
        </w:numPr>
        <w:spacing w:after="120"/>
        <w:contextualSpacing w:val="0"/>
        <w:jc w:val="both"/>
        <w:rPr>
          <w:sz w:val="22"/>
          <w:szCs w:val="22"/>
        </w:rPr>
      </w:pPr>
      <w:r w:rsidRPr="00930EDD">
        <w:rPr>
          <w:sz w:val="22"/>
          <w:szCs w:val="22"/>
        </w:rPr>
        <w:t xml:space="preserve">Update the monitoring visit log.  </w:t>
      </w:r>
      <w:hyperlink r:id="rId11" w:history="1">
        <w:r w:rsidR="009A00E9" w:rsidRPr="009A00E9">
          <w:rPr>
            <w:rStyle w:val="Hyperlink"/>
            <w:sz w:val="22"/>
            <w:szCs w:val="22"/>
          </w:rPr>
          <w:t>SOP 12b:  Monitoring Visit Log</w:t>
        </w:r>
      </w:hyperlink>
      <w:r w:rsidR="009A00E9">
        <w:rPr>
          <w:sz w:val="22"/>
          <w:szCs w:val="22"/>
        </w:rPr>
        <w:t xml:space="preserve"> o</w:t>
      </w:r>
      <w:r w:rsidRPr="00930EDD">
        <w:rPr>
          <w:sz w:val="22"/>
          <w:szCs w:val="22"/>
        </w:rPr>
        <w:t xml:space="preserve">r an equivalent </w:t>
      </w:r>
      <w:r w:rsidR="00382B63" w:rsidRPr="00930EDD">
        <w:rPr>
          <w:sz w:val="22"/>
          <w:szCs w:val="22"/>
        </w:rPr>
        <w:t>document</w:t>
      </w:r>
      <w:r w:rsidRPr="00930EDD">
        <w:rPr>
          <w:sz w:val="22"/>
          <w:szCs w:val="22"/>
        </w:rPr>
        <w:t xml:space="preserve"> is to be completed, dated and then signed by the CLO </w:t>
      </w:r>
      <w:r w:rsidR="00EF72F1">
        <w:rPr>
          <w:sz w:val="22"/>
          <w:szCs w:val="22"/>
        </w:rPr>
        <w:t>m</w:t>
      </w:r>
      <w:r w:rsidRPr="00930EDD">
        <w:rPr>
          <w:sz w:val="22"/>
          <w:szCs w:val="22"/>
        </w:rPr>
        <w:t>onitor and a staff member from the PO site during each visit.</w:t>
      </w:r>
    </w:p>
    <w:p w14:paraId="43A3166F" w14:textId="69628DF4" w:rsidR="00A437AD" w:rsidRPr="005973A1" w:rsidRDefault="00A437AD" w:rsidP="00A437AD">
      <w:pPr>
        <w:pStyle w:val="P1-StandPara"/>
        <w:numPr>
          <w:ilvl w:val="0"/>
          <w:numId w:val="34"/>
        </w:numPr>
        <w:spacing w:after="120" w:line="240" w:lineRule="auto"/>
        <w:rPr>
          <w:szCs w:val="22"/>
          <w:u w:val="single"/>
        </w:rPr>
      </w:pPr>
      <w:r w:rsidRPr="00930EDD">
        <w:rPr>
          <w:szCs w:val="22"/>
        </w:rPr>
        <w:t xml:space="preserve">Complete the </w:t>
      </w:r>
      <w:hyperlink r:id="rId12" w:history="1">
        <w:r w:rsidR="009A00E9" w:rsidRPr="009A00E9">
          <w:rPr>
            <w:rStyle w:val="Hyperlink"/>
            <w:szCs w:val="22"/>
          </w:rPr>
          <w:t>SOP 14a: Closeout Visit Report</w:t>
        </w:r>
      </w:hyperlink>
      <w:r w:rsidR="009A00E9">
        <w:rPr>
          <w:szCs w:val="22"/>
        </w:rPr>
        <w:t xml:space="preserve"> </w:t>
      </w:r>
      <w:r w:rsidRPr="00930EDD">
        <w:rPr>
          <w:szCs w:val="22"/>
        </w:rPr>
        <w:t>template, including a description of all deficiencies and action items.</w:t>
      </w:r>
    </w:p>
    <w:p w14:paraId="5629D52F" w14:textId="3C7FEC1C" w:rsidR="00E871E8" w:rsidRPr="007753B2" w:rsidRDefault="00E871E8" w:rsidP="00E871E8">
      <w:pPr>
        <w:pStyle w:val="P1-StandPara"/>
        <w:spacing w:after="120" w:line="240" w:lineRule="auto"/>
        <w:ind w:left="720" w:firstLine="0"/>
      </w:pPr>
      <w:r w:rsidRPr="007753B2">
        <w:t>When CLO monitor</w:t>
      </w:r>
      <w:r>
        <w:t xml:space="preserve"> </w:t>
      </w:r>
      <w:r w:rsidRPr="007753B2">
        <w:t>conducts both monitoring and closeout visits at the same time, separate reports</w:t>
      </w:r>
      <w:r>
        <w:t xml:space="preserve"> should be completed -</w:t>
      </w:r>
      <w:r w:rsidRPr="007753B2">
        <w:t xml:space="preserve"> one for the monitoring </w:t>
      </w:r>
      <w:r>
        <w:t xml:space="preserve">visit </w:t>
      </w:r>
      <w:r w:rsidRPr="007753B2">
        <w:t>and one for the closeout visit</w:t>
      </w:r>
      <w:r>
        <w:t>. B</w:t>
      </w:r>
      <w:r w:rsidRPr="007753B2">
        <w:t xml:space="preserve">oth reports </w:t>
      </w:r>
      <w:r>
        <w:t>should be</w:t>
      </w:r>
      <w:r w:rsidRPr="007753B2">
        <w:t xml:space="preserve"> sent to the site together. If any action items are identified during the visit, </w:t>
      </w:r>
      <w:r w:rsidR="00707942">
        <w:t>one</w:t>
      </w:r>
      <w:r w:rsidRPr="007753B2">
        <w:t xml:space="preserve"> Action Item Site Response Form </w:t>
      </w:r>
      <w:r w:rsidR="00707942">
        <w:t>can</w:t>
      </w:r>
      <w:r>
        <w:t xml:space="preserve"> be</w:t>
      </w:r>
      <w:r w:rsidRPr="007753B2">
        <w:t xml:space="preserve"> sent with the reports, and:</w:t>
      </w:r>
    </w:p>
    <w:p w14:paraId="1DE446E4" w14:textId="77777777" w:rsidR="00E871E8" w:rsidRPr="007753B2" w:rsidRDefault="00E871E8" w:rsidP="00E871E8">
      <w:pPr>
        <w:pStyle w:val="P1-StandPara"/>
        <w:numPr>
          <w:ilvl w:val="0"/>
          <w:numId w:val="46"/>
        </w:numPr>
        <w:spacing w:after="120" w:line="240" w:lineRule="auto"/>
      </w:pPr>
      <w:r w:rsidRPr="007753B2">
        <w:lastRenderedPageBreak/>
        <w:t xml:space="preserve">If the action items result from the monitoring part of the visit, they </w:t>
      </w:r>
      <w:r>
        <w:t>should</w:t>
      </w:r>
      <w:r w:rsidRPr="007753B2">
        <w:t xml:space="preserve"> also</w:t>
      </w:r>
      <w:r>
        <w:t xml:space="preserve"> be</w:t>
      </w:r>
      <w:r w:rsidRPr="007753B2">
        <w:t xml:space="preserve"> documented in the monitoring report.</w:t>
      </w:r>
    </w:p>
    <w:p w14:paraId="598051FF" w14:textId="77777777" w:rsidR="00E871E8" w:rsidRPr="007753B2" w:rsidRDefault="00E871E8" w:rsidP="00E871E8">
      <w:pPr>
        <w:pStyle w:val="P1-StandPara"/>
        <w:numPr>
          <w:ilvl w:val="0"/>
          <w:numId w:val="46"/>
        </w:numPr>
        <w:spacing w:after="120" w:line="240" w:lineRule="auto"/>
      </w:pPr>
      <w:r w:rsidRPr="007753B2">
        <w:t xml:space="preserve">If the action items result from the closeout part of the visit, they </w:t>
      </w:r>
      <w:r>
        <w:t>should</w:t>
      </w:r>
      <w:r w:rsidRPr="007753B2">
        <w:t xml:space="preserve"> also</w:t>
      </w:r>
      <w:r>
        <w:t xml:space="preserve"> be</w:t>
      </w:r>
      <w:r w:rsidRPr="007753B2">
        <w:t xml:space="preserve"> documented in the closeout report.</w:t>
      </w:r>
    </w:p>
    <w:p w14:paraId="4DA9E213" w14:textId="686D7A22" w:rsidR="00E871E8" w:rsidRDefault="00E871E8" w:rsidP="00E871E8">
      <w:pPr>
        <w:pStyle w:val="P1-StandPara"/>
        <w:numPr>
          <w:ilvl w:val="0"/>
          <w:numId w:val="46"/>
        </w:numPr>
        <w:spacing w:after="120" w:line="240" w:lineRule="auto"/>
      </w:pPr>
      <w:bookmarkStart w:id="0" w:name="_Hlk7432267"/>
      <w:r w:rsidRPr="007753B2">
        <w:t>If a</w:t>
      </w:r>
      <w:r w:rsidR="0046255A">
        <w:t xml:space="preserve"> finding </w:t>
      </w:r>
      <w:r w:rsidRPr="007753B2">
        <w:t xml:space="preserve">applies to </w:t>
      </w:r>
      <w:r w:rsidR="0046255A">
        <w:t xml:space="preserve">an item listed in </w:t>
      </w:r>
      <w:r w:rsidRPr="007753B2">
        <w:t xml:space="preserve">both monitoring and closeout </w:t>
      </w:r>
      <w:r w:rsidR="0046255A">
        <w:t>reports, “No” should be answered in both reports to this particular item, but it should be document</w:t>
      </w:r>
      <w:r w:rsidR="00D17A00">
        <w:t>ed only once in</w:t>
      </w:r>
      <w:r w:rsidR="0046255A">
        <w:t xml:space="preserve"> the </w:t>
      </w:r>
      <w:r w:rsidRPr="007753B2">
        <w:t>Action Item Site Response Form.</w:t>
      </w:r>
    </w:p>
    <w:bookmarkEnd w:id="0"/>
    <w:p w14:paraId="0515422E" w14:textId="77E94938" w:rsidR="00E871E8" w:rsidRPr="005973A1" w:rsidRDefault="00E871E8" w:rsidP="005973A1">
      <w:pPr>
        <w:pStyle w:val="P1-StandPara"/>
        <w:numPr>
          <w:ilvl w:val="0"/>
          <w:numId w:val="46"/>
        </w:numPr>
        <w:spacing w:after="120" w:line="240" w:lineRule="auto"/>
      </w:pPr>
      <w:r>
        <w:t>The site cannot be closed out until all action items are resolved.</w:t>
      </w:r>
    </w:p>
    <w:p w14:paraId="62A071D8" w14:textId="7FC3DDB9" w:rsidR="00A437AD" w:rsidRPr="00930EDD" w:rsidRDefault="00A437AD" w:rsidP="005973A1">
      <w:pPr>
        <w:pStyle w:val="P1-StandPara"/>
        <w:numPr>
          <w:ilvl w:val="0"/>
          <w:numId w:val="34"/>
        </w:numPr>
        <w:spacing w:after="120" w:line="240" w:lineRule="auto"/>
        <w:rPr>
          <w:szCs w:val="22"/>
          <w:u w:val="single"/>
        </w:rPr>
      </w:pPr>
      <w:r w:rsidRPr="00930EDD">
        <w:rPr>
          <w:szCs w:val="22"/>
        </w:rPr>
        <w:t xml:space="preserve">Distribute the completed report via email to the DCP Help Desk </w:t>
      </w:r>
      <w:r w:rsidRPr="00930EDD">
        <w:rPr>
          <w:b/>
          <w:szCs w:val="22"/>
        </w:rPr>
        <w:t>within 15 business days of the site visit date</w:t>
      </w:r>
      <w:r w:rsidR="00FF4B3F">
        <w:rPr>
          <w:szCs w:val="22"/>
        </w:rPr>
        <w:t xml:space="preserve">.  </w:t>
      </w:r>
      <w:r w:rsidRPr="00930EDD">
        <w:rPr>
          <w:szCs w:val="22"/>
        </w:rPr>
        <w:t>The DCP Help Desk will forward the report to all applicable DCP representatives.</w:t>
      </w:r>
    </w:p>
    <w:p w14:paraId="403C5D49" w14:textId="77777777" w:rsidR="00A437AD" w:rsidRPr="00930EDD" w:rsidRDefault="00A437AD" w:rsidP="005973A1">
      <w:pPr>
        <w:pStyle w:val="P1-StandPara"/>
        <w:numPr>
          <w:ilvl w:val="0"/>
          <w:numId w:val="34"/>
        </w:numPr>
        <w:spacing w:after="120" w:line="240" w:lineRule="auto"/>
        <w:rPr>
          <w:szCs w:val="22"/>
          <w:u w:val="single"/>
        </w:rPr>
      </w:pPr>
      <w:r w:rsidRPr="00930EDD">
        <w:rPr>
          <w:szCs w:val="22"/>
        </w:rPr>
        <w:t>Distribute the completed report via email to the PO site.</w:t>
      </w:r>
    </w:p>
    <w:p w14:paraId="66D38FFC" w14:textId="360EFFA0" w:rsidR="00A437AD" w:rsidRPr="00930EDD" w:rsidRDefault="00A437AD" w:rsidP="005973A1">
      <w:pPr>
        <w:pStyle w:val="P1-StandPara"/>
        <w:numPr>
          <w:ilvl w:val="0"/>
          <w:numId w:val="34"/>
        </w:numPr>
        <w:spacing w:after="240" w:line="240" w:lineRule="auto"/>
        <w:rPr>
          <w:szCs w:val="22"/>
          <w:u w:val="single"/>
        </w:rPr>
      </w:pPr>
      <w:r w:rsidRPr="00930EDD">
        <w:rPr>
          <w:szCs w:val="22"/>
        </w:rPr>
        <w:t xml:space="preserve">Ensure the PO site </w:t>
      </w:r>
      <w:r w:rsidR="004D566D">
        <w:rPr>
          <w:szCs w:val="22"/>
        </w:rPr>
        <w:t>resolves</w:t>
      </w:r>
      <w:r w:rsidRPr="00930EDD">
        <w:rPr>
          <w:szCs w:val="22"/>
        </w:rPr>
        <w:t xml:space="preserve"> all action items </w:t>
      </w:r>
      <w:r w:rsidRPr="00930EDD">
        <w:rPr>
          <w:b/>
          <w:szCs w:val="22"/>
        </w:rPr>
        <w:t>within 30 calendar days of distribution of the report</w:t>
      </w:r>
      <w:r w:rsidR="00FF4B3F">
        <w:rPr>
          <w:szCs w:val="22"/>
        </w:rPr>
        <w:t xml:space="preserve">. </w:t>
      </w:r>
      <w:r w:rsidRPr="00930EDD">
        <w:rPr>
          <w:szCs w:val="22"/>
        </w:rPr>
        <w:t xml:space="preserve"> Forward a copy of the PO response to the DCP Help Desk</w:t>
      </w:r>
      <w:r w:rsidR="00E0437B">
        <w:rPr>
          <w:szCs w:val="22"/>
        </w:rPr>
        <w:t>.</w:t>
      </w:r>
    </w:p>
    <w:p w14:paraId="5D47A7E9" w14:textId="3BBDDB2E" w:rsidR="00A437AD" w:rsidRPr="00930EDD" w:rsidRDefault="00A437AD" w:rsidP="005973A1">
      <w:pPr>
        <w:pStyle w:val="P1-StandPara"/>
        <w:numPr>
          <w:ilvl w:val="0"/>
          <w:numId w:val="34"/>
        </w:numPr>
        <w:spacing w:after="240" w:line="240" w:lineRule="auto"/>
        <w:rPr>
          <w:szCs w:val="22"/>
          <w:u w:val="single"/>
        </w:rPr>
      </w:pPr>
      <w:r w:rsidRPr="00930EDD">
        <w:rPr>
          <w:szCs w:val="22"/>
        </w:rPr>
        <w:t>Notify the PO site and the DCP Help Desk once the action item response is acceptable.</w:t>
      </w:r>
    </w:p>
    <w:p w14:paraId="21018F08" w14:textId="77777777" w:rsidR="00A437AD" w:rsidRPr="00930EDD" w:rsidRDefault="00A437AD" w:rsidP="001755DE">
      <w:pPr>
        <w:pStyle w:val="Heading3"/>
        <w:spacing w:before="240" w:after="240" w:line="240" w:lineRule="auto"/>
        <w:ind w:left="360"/>
      </w:pPr>
      <w:r w:rsidRPr="00930EDD">
        <w:t>Important Information on Reporting Scientific Misconduct:</w:t>
      </w:r>
    </w:p>
    <w:p w14:paraId="53D8E346" w14:textId="255F161A" w:rsidR="00A437AD" w:rsidRPr="00930EDD" w:rsidRDefault="00A437AD" w:rsidP="00A437AD">
      <w:pPr>
        <w:pStyle w:val="SL-FlLftSgl"/>
        <w:numPr>
          <w:ilvl w:val="0"/>
          <w:numId w:val="35"/>
        </w:numPr>
        <w:spacing w:after="120" w:line="240" w:lineRule="auto"/>
        <w:rPr>
          <w:szCs w:val="22"/>
        </w:rPr>
      </w:pPr>
      <w:r w:rsidRPr="00930EDD">
        <w:rPr>
          <w:szCs w:val="22"/>
        </w:rPr>
        <w:t xml:space="preserve">The CLO </w:t>
      </w:r>
      <w:r w:rsidR="00EF72F1">
        <w:rPr>
          <w:szCs w:val="22"/>
        </w:rPr>
        <w:t>m</w:t>
      </w:r>
      <w:r w:rsidRPr="00930EDD">
        <w:rPr>
          <w:szCs w:val="22"/>
        </w:rPr>
        <w:t xml:space="preserve">onitor must immediately notify the DCP </w:t>
      </w:r>
      <w:r w:rsidR="008C3958">
        <w:rPr>
          <w:szCs w:val="22"/>
        </w:rPr>
        <w:t>M</w:t>
      </w:r>
      <w:r w:rsidRPr="00930EDD">
        <w:rPr>
          <w:szCs w:val="22"/>
        </w:rPr>
        <w:t>edical/</w:t>
      </w:r>
      <w:r w:rsidR="008C3958">
        <w:rPr>
          <w:szCs w:val="22"/>
        </w:rPr>
        <w:t>S</w:t>
      </w:r>
      <w:r w:rsidRPr="00930EDD">
        <w:rPr>
          <w:szCs w:val="22"/>
        </w:rPr>
        <w:t xml:space="preserve">cientific </w:t>
      </w:r>
      <w:r w:rsidR="008C3958">
        <w:rPr>
          <w:szCs w:val="22"/>
        </w:rPr>
        <w:t>M</w:t>
      </w:r>
      <w:r w:rsidRPr="00930EDD">
        <w:rPr>
          <w:szCs w:val="22"/>
        </w:rPr>
        <w:t>onitor of any findings that may suggest intentional misrepresentation of data and or disregard for regulatory safeguards for any of the components of the monitoring visit.</w:t>
      </w:r>
    </w:p>
    <w:p w14:paraId="4293C534" w14:textId="61AFB373" w:rsidR="00A437AD" w:rsidRPr="00930EDD" w:rsidRDefault="00A437AD" w:rsidP="00E24C74">
      <w:pPr>
        <w:pStyle w:val="SL-FlLftSgl"/>
        <w:numPr>
          <w:ilvl w:val="0"/>
          <w:numId w:val="35"/>
        </w:numPr>
        <w:spacing w:after="120" w:line="240" w:lineRule="auto"/>
        <w:rPr>
          <w:szCs w:val="22"/>
        </w:rPr>
      </w:pPr>
      <w:r w:rsidRPr="00930EDD">
        <w:rPr>
          <w:szCs w:val="22"/>
        </w:rPr>
        <w:t>The notification will be conducted by phone to permit clarification and discussion of the issues.</w:t>
      </w:r>
      <w:r w:rsidR="00EF72F1">
        <w:rPr>
          <w:szCs w:val="22"/>
        </w:rPr>
        <w:t xml:space="preserve"> </w:t>
      </w:r>
      <w:r w:rsidRPr="00930EDD">
        <w:rPr>
          <w:szCs w:val="22"/>
        </w:rPr>
        <w:t xml:space="preserve"> Documentation should be included in the </w:t>
      </w:r>
      <w:r w:rsidR="00E0437B">
        <w:rPr>
          <w:szCs w:val="22"/>
        </w:rPr>
        <w:t xml:space="preserve">closeout </w:t>
      </w:r>
      <w:r w:rsidRPr="00930EDD">
        <w:rPr>
          <w:szCs w:val="22"/>
        </w:rPr>
        <w:t>visit report.</w:t>
      </w:r>
    </w:p>
    <w:p w14:paraId="3A012E63" w14:textId="77777777" w:rsidR="00A437AD" w:rsidRPr="00930EDD" w:rsidRDefault="00A437AD" w:rsidP="001755DE">
      <w:pPr>
        <w:pStyle w:val="Heading3"/>
        <w:spacing w:before="240" w:after="240" w:line="240" w:lineRule="auto"/>
        <w:ind w:left="360"/>
      </w:pPr>
      <w:r w:rsidRPr="00930EDD">
        <w:t>Additional Information:</w:t>
      </w:r>
    </w:p>
    <w:p w14:paraId="5A5D6547" w14:textId="134BDD34" w:rsidR="00A437AD" w:rsidRPr="00930EDD" w:rsidRDefault="00A437AD" w:rsidP="00A437AD">
      <w:pPr>
        <w:pStyle w:val="P1-StandPara"/>
        <w:spacing w:after="100" w:afterAutospacing="1" w:line="240" w:lineRule="auto"/>
        <w:ind w:left="360" w:firstLine="0"/>
        <w:jc w:val="left"/>
        <w:rPr>
          <w:szCs w:val="22"/>
        </w:rPr>
      </w:pPr>
      <w:r w:rsidRPr="00930EDD">
        <w:rPr>
          <w:szCs w:val="22"/>
        </w:rPr>
        <w:t xml:space="preserve">Refer to the </w:t>
      </w:r>
      <w:hyperlink r:id="rId13" w:history="1">
        <w:r w:rsidR="00164A4A" w:rsidRPr="009A00E9">
          <w:rPr>
            <w:rStyle w:val="Hyperlink"/>
            <w:szCs w:val="22"/>
          </w:rPr>
          <w:t>DCP Acronym List</w:t>
        </w:r>
      </w:hyperlink>
      <w:r w:rsidRPr="00930EDD">
        <w:rPr>
          <w:szCs w:val="22"/>
        </w:rPr>
        <w:t xml:space="preserve"> to see the description of commonly used acronyms in this SOP.  </w:t>
      </w:r>
    </w:p>
    <w:p w14:paraId="4C03426A" w14:textId="77777777" w:rsidR="00CF7D9B" w:rsidRPr="00A753CE" w:rsidRDefault="00CF7D9B" w:rsidP="00FC7F47">
      <w:pPr>
        <w:pStyle w:val="P1-StandPara"/>
        <w:ind w:firstLine="0"/>
        <w:jc w:val="center"/>
        <w:rPr>
          <w:b/>
        </w:rPr>
      </w:pPr>
      <w:r w:rsidRPr="00A753CE">
        <w:rPr>
          <w:b/>
        </w:rPr>
        <w:t>Please send questions and comments to the DCP Help Desk at:</w:t>
      </w:r>
    </w:p>
    <w:p w14:paraId="3417AC62" w14:textId="77777777" w:rsidR="00A437AD" w:rsidRPr="00930EDD" w:rsidRDefault="00CF7D9B" w:rsidP="00FC7F47">
      <w:pPr>
        <w:pStyle w:val="P1-StandPara"/>
        <w:ind w:firstLine="0"/>
        <w:jc w:val="center"/>
        <w:rPr>
          <w:szCs w:val="22"/>
        </w:rPr>
      </w:pPr>
      <w:r w:rsidRPr="00A753CE">
        <w:rPr>
          <w:b/>
        </w:rPr>
        <w:t xml:space="preserve">1-844-901-4357 or </w:t>
      </w:r>
      <w:hyperlink r:id="rId14" w:history="1">
        <w:r w:rsidRPr="00A753CE">
          <w:rPr>
            <w:rStyle w:val="Hyperlink"/>
            <w:b/>
          </w:rPr>
          <w:t>dcphelpdesk@dcpais.com</w:t>
        </w:r>
      </w:hyperlink>
    </w:p>
    <w:sectPr w:rsidR="00A437AD" w:rsidRPr="00930EDD" w:rsidSect="004306B1">
      <w:headerReference w:type="default" r:id="rId15"/>
      <w:footerReference w:type="default" r:id="rId16"/>
      <w:footerReference w:type="first" r:id="rId17"/>
      <w:pgSz w:w="12240" w:h="15840" w:code="1"/>
      <w:pgMar w:top="1440" w:right="1440" w:bottom="1440" w:left="1440" w:header="576" w:footer="288" w:gutter="0"/>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B6BCF" w14:textId="77777777" w:rsidR="000E0F6E" w:rsidRDefault="000E0F6E">
      <w:r>
        <w:separator/>
      </w:r>
    </w:p>
  </w:endnote>
  <w:endnote w:type="continuationSeparator" w:id="0">
    <w:p w14:paraId="23CFD0C5" w14:textId="77777777" w:rsidR="000E0F6E" w:rsidRDefault="000E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BAE42" w14:textId="77777777" w:rsidR="002F01B7" w:rsidRDefault="002F01B7" w:rsidP="00B966CE">
    <w:pPr>
      <w:pStyle w:val="Footer"/>
      <w:tabs>
        <w:tab w:val="clear" w:pos="4320"/>
        <w:tab w:val="clear" w:pos="8640"/>
      </w:tabs>
      <w:spacing w:line="240" w:lineRule="auto"/>
      <w:rPr>
        <w:sz w:val="20"/>
        <w:highlight w:val="yellow"/>
      </w:rPr>
    </w:pPr>
  </w:p>
  <w:p w14:paraId="6AD92052" w14:textId="77777777" w:rsidR="002F01B7" w:rsidRPr="00125C47" w:rsidRDefault="002F01B7" w:rsidP="00B966CE">
    <w:pPr>
      <w:pStyle w:val="Footer"/>
      <w:tabs>
        <w:tab w:val="clear" w:pos="4320"/>
        <w:tab w:val="clear" w:pos="8640"/>
      </w:tabs>
      <w:spacing w:line="240" w:lineRule="auto"/>
      <w:rPr>
        <w:sz w:val="20"/>
      </w:rPr>
    </w:pPr>
    <w:r w:rsidRPr="00125C47">
      <w:rPr>
        <w:sz w:val="20"/>
      </w:rPr>
      <w:t xml:space="preserve">SOP 14: Closeout Visit </w:t>
    </w:r>
  </w:p>
  <w:p w14:paraId="26B9DDDB" w14:textId="3971ADC5" w:rsidR="002F01B7" w:rsidRPr="00125C47" w:rsidRDefault="002F01B7" w:rsidP="00B966CE">
    <w:pPr>
      <w:pStyle w:val="Footer"/>
      <w:tabs>
        <w:tab w:val="clear" w:pos="4320"/>
        <w:tab w:val="clear" w:pos="8640"/>
      </w:tabs>
      <w:spacing w:line="240" w:lineRule="auto"/>
      <w:rPr>
        <w:sz w:val="20"/>
      </w:rPr>
    </w:pPr>
    <w:r>
      <w:rPr>
        <w:sz w:val="20"/>
      </w:rPr>
      <w:t xml:space="preserve">Version </w:t>
    </w:r>
    <w:r w:rsidRPr="00125C47">
      <w:rPr>
        <w:sz w:val="20"/>
      </w:rPr>
      <w:t>Date:</w:t>
    </w:r>
    <w:r w:rsidR="00F7340A">
      <w:rPr>
        <w:sz w:val="20"/>
      </w:rPr>
      <w:t xml:space="preserve"> </w:t>
    </w:r>
    <w:r w:rsidR="005874A7">
      <w:rPr>
        <w:sz w:val="20"/>
      </w:rPr>
      <w:t>May</w:t>
    </w:r>
    <w:r>
      <w:rPr>
        <w:sz w:val="20"/>
      </w:rPr>
      <w:t xml:space="preserve"> 1, 201</w:t>
    </w:r>
    <w:r w:rsidR="00F7340A">
      <w:rPr>
        <w:sz w:val="20"/>
      </w:rPr>
      <w:t>9</w:t>
    </w:r>
  </w:p>
  <w:p w14:paraId="4380DBF9" w14:textId="1E7CFCEA" w:rsidR="002F01B7" w:rsidRPr="00125C47" w:rsidRDefault="002F01B7" w:rsidP="00B966CE">
    <w:pPr>
      <w:pStyle w:val="Footer"/>
      <w:tabs>
        <w:tab w:val="clear" w:pos="4320"/>
        <w:tab w:val="clear" w:pos="8640"/>
      </w:tabs>
      <w:spacing w:line="240" w:lineRule="auto"/>
      <w:jc w:val="right"/>
      <w:rPr>
        <w:sz w:val="20"/>
      </w:rPr>
    </w:pPr>
    <w:r w:rsidRPr="00125C47">
      <w:rPr>
        <w:sz w:val="20"/>
      </w:rPr>
      <w:t xml:space="preserve">Page </w:t>
    </w:r>
    <w:r w:rsidRPr="00125C47">
      <w:rPr>
        <w:b/>
        <w:bCs/>
        <w:sz w:val="20"/>
      </w:rPr>
      <w:fldChar w:fldCharType="begin"/>
    </w:r>
    <w:r w:rsidRPr="00125C47">
      <w:rPr>
        <w:b/>
        <w:bCs/>
        <w:sz w:val="20"/>
      </w:rPr>
      <w:instrText xml:space="preserve"> PAGE  \* Arabic  \* MERGEFORMAT </w:instrText>
    </w:r>
    <w:r w:rsidRPr="00125C47">
      <w:rPr>
        <w:b/>
        <w:bCs/>
        <w:sz w:val="20"/>
      </w:rPr>
      <w:fldChar w:fldCharType="separate"/>
    </w:r>
    <w:r>
      <w:rPr>
        <w:b/>
        <w:bCs/>
        <w:noProof/>
        <w:sz w:val="20"/>
      </w:rPr>
      <w:t>1</w:t>
    </w:r>
    <w:r w:rsidRPr="00125C47">
      <w:rPr>
        <w:b/>
        <w:bCs/>
        <w:sz w:val="20"/>
      </w:rPr>
      <w:fldChar w:fldCharType="end"/>
    </w:r>
    <w:r w:rsidRPr="00125C47">
      <w:rPr>
        <w:sz w:val="20"/>
      </w:rPr>
      <w:t xml:space="preserve"> of </w:t>
    </w:r>
    <w:r w:rsidRPr="00125C47">
      <w:rPr>
        <w:b/>
        <w:bCs/>
        <w:sz w:val="20"/>
      </w:rPr>
      <w:fldChar w:fldCharType="begin"/>
    </w:r>
    <w:r w:rsidRPr="00125C47">
      <w:rPr>
        <w:b/>
        <w:bCs/>
        <w:sz w:val="20"/>
      </w:rPr>
      <w:instrText xml:space="preserve"> NUMPAGES  \* Arabic  \* MERGEFORMAT </w:instrText>
    </w:r>
    <w:r w:rsidRPr="00125C47">
      <w:rPr>
        <w:b/>
        <w:bCs/>
        <w:sz w:val="20"/>
      </w:rPr>
      <w:fldChar w:fldCharType="separate"/>
    </w:r>
    <w:r>
      <w:rPr>
        <w:b/>
        <w:bCs/>
        <w:noProof/>
        <w:sz w:val="20"/>
      </w:rPr>
      <w:t>5</w:t>
    </w:r>
    <w:r w:rsidRPr="00125C47">
      <w:rPr>
        <w:b/>
        <w:bCs/>
        <w:sz w:val="20"/>
      </w:rPr>
      <w:fldChar w:fldCharType="end"/>
    </w:r>
  </w:p>
  <w:p w14:paraId="4183A8E3" w14:textId="77777777" w:rsidR="002F01B7" w:rsidRPr="00716ADA" w:rsidRDefault="002F01B7" w:rsidP="00716ADA">
    <w:pPr>
      <w:pStyle w:val="Footer"/>
      <w:tabs>
        <w:tab w:val="clear" w:pos="4320"/>
        <w:tab w:val="clear" w:pos="8640"/>
      </w:tabs>
      <w:spacing w:line="240" w:lineRule="auto"/>
      <w:rPr>
        <w:szCs w:val="22"/>
      </w:rPr>
    </w:pPr>
    <w:r w:rsidRPr="00125C47">
      <w:rPr>
        <w:sz w:val="16"/>
        <w:szCs w:val="16"/>
      </w:rPr>
      <w:ptab w:relativeTo="margin" w:alignment="center" w:leader="none"/>
    </w:r>
    <w:r w:rsidRPr="00125C47">
      <w:rPr>
        <w:sz w:val="16"/>
        <w:szCs w:val="16"/>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58F7D" w14:textId="77777777" w:rsidR="002F01B7" w:rsidRPr="00E50EE9" w:rsidRDefault="002F01B7" w:rsidP="00E50EE9">
    <w:pPr>
      <w:rPr>
        <w:sz w:val="16"/>
        <w:szCs w:val="16"/>
      </w:rPr>
    </w:pPr>
    <w:r w:rsidRPr="00E50EE9">
      <w:rPr>
        <w:sz w:val="16"/>
        <w:szCs w:val="16"/>
      </w:rPr>
      <w:t>DCP SOP Number: 21</w:t>
    </w:r>
  </w:p>
  <w:p w14:paraId="7DDE9DD3" w14:textId="77777777" w:rsidR="002F01B7" w:rsidRPr="00E50EE9" w:rsidRDefault="002F01B7" w:rsidP="00E50EE9">
    <w:pPr>
      <w:ind w:left="540" w:hanging="540"/>
      <w:rPr>
        <w:color w:val="FF0000"/>
        <w:sz w:val="16"/>
        <w:szCs w:val="16"/>
      </w:rPr>
    </w:pPr>
    <w:r w:rsidRPr="00E50EE9">
      <w:rPr>
        <w:sz w:val="16"/>
        <w:szCs w:val="16"/>
      </w:rPr>
      <w:t xml:space="preserve">Title: DCP SOP Instructions </w:t>
    </w:r>
    <w:r w:rsidRPr="00E50EE9">
      <w:rPr>
        <w:b/>
        <w:sz w:val="16"/>
        <w:szCs w:val="16"/>
      </w:rPr>
      <w:t>(Intended for CLO and PO)</w:t>
    </w:r>
  </w:p>
  <w:p w14:paraId="6059ABC0" w14:textId="77777777" w:rsidR="002F01B7" w:rsidRDefault="002F01B7" w:rsidP="00E50EE9">
    <w:pPr>
      <w:pStyle w:val="Footer"/>
      <w:tabs>
        <w:tab w:val="left" w:pos="8640"/>
      </w:tabs>
      <w:jc w:val="center"/>
      <w:rPr>
        <w:sz w:val="16"/>
      </w:rPr>
    </w:pPr>
    <w:r>
      <w:rPr>
        <w:rStyle w:val="PageNumber"/>
        <w:snapToGrid w:val="0"/>
        <w:sz w:val="16"/>
      </w:rPr>
      <w:t xml:space="preserve">Page </w:t>
    </w:r>
    <w:r>
      <w:rPr>
        <w:rStyle w:val="PageNumber"/>
        <w:snapToGrid w:val="0"/>
        <w:sz w:val="16"/>
      </w:rPr>
      <w:fldChar w:fldCharType="begin"/>
    </w:r>
    <w:r>
      <w:rPr>
        <w:rStyle w:val="PageNumber"/>
        <w:snapToGrid w:val="0"/>
        <w:sz w:val="16"/>
      </w:rPr>
      <w:instrText xml:space="preserve"> PAGE </w:instrText>
    </w:r>
    <w:r>
      <w:rPr>
        <w:rStyle w:val="PageNumber"/>
        <w:snapToGrid w:val="0"/>
        <w:sz w:val="16"/>
      </w:rPr>
      <w:fldChar w:fldCharType="separate"/>
    </w:r>
    <w:r>
      <w:rPr>
        <w:rStyle w:val="PageNumber"/>
        <w:noProof/>
        <w:snapToGrid w:val="0"/>
        <w:sz w:val="16"/>
      </w:rPr>
      <w:t>1</w:t>
    </w:r>
    <w:r>
      <w:rPr>
        <w:rStyle w:val="PageNumber"/>
        <w:snapToGrid w:val="0"/>
        <w:sz w:val="16"/>
      </w:rPr>
      <w:fldChar w:fldCharType="end"/>
    </w:r>
    <w:r>
      <w:rPr>
        <w:rStyle w:val="PageNumber"/>
        <w:snapToGrid w:val="0"/>
        <w:sz w:val="16"/>
      </w:rPr>
      <w:t xml:space="preserve"> of </w:t>
    </w:r>
    <w:r>
      <w:rPr>
        <w:rStyle w:val="PageNumber"/>
        <w:snapToGrid w:val="0"/>
        <w:sz w:val="16"/>
      </w:rPr>
      <w:fldChar w:fldCharType="begin"/>
    </w:r>
    <w:r>
      <w:rPr>
        <w:rStyle w:val="PageNumber"/>
        <w:snapToGrid w:val="0"/>
        <w:sz w:val="16"/>
      </w:rPr>
      <w:instrText xml:space="preserve"> NUMPAGES </w:instrText>
    </w:r>
    <w:r>
      <w:rPr>
        <w:rStyle w:val="PageNumber"/>
        <w:snapToGrid w:val="0"/>
        <w:sz w:val="16"/>
      </w:rPr>
      <w:fldChar w:fldCharType="separate"/>
    </w:r>
    <w:r>
      <w:rPr>
        <w:rStyle w:val="PageNumber"/>
        <w:noProof/>
        <w:snapToGrid w:val="0"/>
        <w:sz w:val="16"/>
      </w:rPr>
      <w:t>5</w:t>
    </w:r>
    <w:r>
      <w:rPr>
        <w:rStyle w:val="PageNumber"/>
        <w:snapToGrid w:val="0"/>
        <w:sz w:val="16"/>
      </w:rPr>
      <w:fldChar w:fldCharType="end"/>
    </w:r>
  </w:p>
  <w:p w14:paraId="6B1EC794" w14:textId="77777777" w:rsidR="002F01B7" w:rsidRDefault="002F01B7">
    <w:pPr>
      <w:pStyle w:val="Footer"/>
      <w:tabs>
        <w:tab w:val="left" w:pos="10440"/>
        <w:tab w:val="left" w:pos="1152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8AAC8" w14:textId="77777777" w:rsidR="000E0F6E" w:rsidRDefault="000E0F6E">
      <w:r>
        <w:separator/>
      </w:r>
    </w:p>
  </w:footnote>
  <w:footnote w:type="continuationSeparator" w:id="0">
    <w:p w14:paraId="11F40FBB" w14:textId="77777777" w:rsidR="000E0F6E" w:rsidRDefault="000E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D1567" w14:textId="77777777" w:rsidR="002F01B7" w:rsidRDefault="002F01B7" w:rsidP="003E5F78">
    <w:pPr>
      <w:pStyle w:val="Heading1"/>
    </w:pPr>
  </w:p>
  <w:p w14:paraId="31AAE41D" w14:textId="77777777" w:rsidR="002F01B7" w:rsidRDefault="002F01B7" w:rsidP="00A93F72">
    <w:pPr>
      <w:pStyle w:val="Heading1"/>
      <w:pBdr>
        <w:bottom w:val="single" w:sz="12" w:space="1" w:color="auto"/>
      </w:pBdr>
      <w:spacing w:after="0"/>
      <w:rPr>
        <w:szCs w:val="16"/>
      </w:rPr>
    </w:pPr>
    <w:r w:rsidRPr="00761F94">
      <w:t xml:space="preserve">DCP CONSORTIA </w:t>
    </w:r>
    <w:r>
      <w:t xml:space="preserve">2012 </w:t>
    </w:r>
    <w:r w:rsidRPr="00761F94">
      <w:t>STANDARD OPERATING PROCEDURES</w:t>
    </w:r>
  </w:p>
  <w:p w14:paraId="03FE0242" w14:textId="77777777" w:rsidR="002F01B7" w:rsidRPr="003E5F78" w:rsidRDefault="002F01B7" w:rsidP="00A93F72">
    <w:pPr>
      <w:pStyle w:val="P1-StandPara"/>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2F19"/>
    <w:multiLevelType w:val="hybridMultilevel"/>
    <w:tmpl w:val="BF245D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F7EFF"/>
    <w:multiLevelType w:val="hybridMultilevel"/>
    <w:tmpl w:val="3B441A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31BE7"/>
    <w:multiLevelType w:val="hybridMultilevel"/>
    <w:tmpl w:val="578C23A2"/>
    <w:lvl w:ilvl="0" w:tplc="0409000F">
      <w:start w:val="1"/>
      <w:numFmt w:val="decimal"/>
      <w:lvlText w:val="%1."/>
      <w:lvlJc w:val="left"/>
      <w:pPr>
        <w:ind w:left="720" w:hanging="360"/>
      </w:pPr>
      <w:rPr>
        <w:rFonts w:hint="default"/>
      </w:rPr>
    </w:lvl>
    <w:lvl w:ilvl="1" w:tplc="872ABC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B089B"/>
    <w:multiLevelType w:val="hybridMultilevel"/>
    <w:tmpl w:val="8884C8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D7CD0"/>
    <w:multiLevelType w:val="hybridMultilevel"/>
    <w:tmpl w:val="1FE2AA52"/>
    <w:lvl w:ilvl="0" w:tplc="A710A4B6">
      <w:start w:val="1"/>
      <w:numFmt w:val="decimal"/>
      <w:lvlText w:val="%1."/>
      <w:lvlJc w:val="left"/>
      <w:pPr>
        <w:ind w:left="720" w:hanging="360"/>
      </w:pPr>
      <w:rPr>
        <w:rFonts w:hint="default"/>
        <w:i w:val="0"/>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5012C"/>
    <w:multiLevelType w:val="hybridMultilevel"/>
    <w:tmpl w:val="2AE4C914"/>
    <w:lvl w:ilvl="0" w:tplc="A710A4B6">
      <w:start w:val="1"/>
      <w:numFmt w:val="decimal"/>
      <w:lvlText w:val="%1."/>
      <w:lvlJc w:val="left"/>
      <w:pPr>
        <w:ind w:left="1080" w:hanging="360"/>
      </w:pPr>
      <w:rPr>
        <w:rFonts w:hint="default"/>
        <w:i w:val="0"/>
      </w:rPr>
    </w:lvl>
    <w:lvl w:ilvl="1" w:tplc="04090017">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A91F4B"/>
    <w:multiLevelType w:val="hybridMultilevel"/>
    <w:tmpl w:val="0CA0A952"/>
    <w:lvl w:ilvl="0" w:tplc="1A04895E">
      <w:start w:val="1"/>
      <w:numFmt w:val="upperLetter"/>
      <w:pStyle w:val="Heading3"/>
      <w:lvlText w:val="%1."/>
      <w:lvlJc w:val="left"/>
      <w:pPr>
        <w:ind w:left="36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A387A37"/>
    <w:multiLevelType w:val="hybridMultilevel"/>
    <w:tmpl w:val="E4681B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A765626"/>
    <w:multiLevelType w:val="hybridMultilevel"/>
    <w:tmpl w:val="4D566754"/>
    <w:lvl w:ilvl="0" w:tplc="B6E0644A">
      <w:start w:val="1"/>
      <w:numFmt w:val="decimal"/>
      <w:lvlText w:val="%1."/>
      <w:lvlJc w:val="left"/>
      <w:pPr>
        <w:ind w:left="720" w:hanging="360"/>
      </w:pPr>
      <w:rPr>
        <w:rFonts w:cs="Times New Roman" w:hint="default"/>
        <w:b w:val="0"/>
        <w:color w:val="auto"/>
      </w:rPr>
    </w:lvl>
    <w:lvl w:ilvl="1" w:tplc="04090017">
      <w:start w:val="1"/>
      <w:numFmt w:val="lowerLetter"/>
      <w:lvlText w:val="%2)"/>
      <w:lvlJc w:val="left"/>
      <w:pPr>
        <w:ind w:left="1440" w:hanging="360"/>
      </w:pPr>
      <w:rPr>
        <w:rFonts w:cs="Times New Roman"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402ED"/>
    <w:multiLevelType w:val="hybridMultilevel"/>
    <w:tmpl w:val="A2FABEC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6F7230"/>
    <w:multiLevelType w:val="hybridMultilevel"/>
    <w:tmpl w:val="DB2CA328"/>
    <w:lvl w:ilvl="0" w:tplc="7C2E92F8">
      <w:start w:val="1"/>
      <w:numFmt w:val="bullet"/>
      <w:lvlText w:val=""/>
      <w:lvlJc w:val="left"/>
      <w:pPr>
        <w:tabs>
          <w:tab w:val="num" w:pos="432"/>
        </w:tabs>
        <w:ind w:left="-2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6B50DC"/>
    <w:multiLevelType w:val="hybridMultilevel"/>
    <w:tmpl w:val="9B4E981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20B3DC1"/>
    <w:multiLevelType w:val="hybridMultilevel"/>
    <w:tmpl w:val="F080FA64"/>
    <w:lvl w:ilvl="0" w:tplc="04090019">
      <w:start w:val="1"/>
      <w:numFmt w:val="lowerLetter"/>
      <w:lvlText w:val="%1."/>
      <w:lvlJc w:val="left"/>
      <w:pPr>
        <w:tabs>
          <w:tab w:val="num" w:pos="1296"/>
        </w:tabs>
        <w:ind w:left="1296" w:hanging="216"/>
      </w:pPr>
      <w:rPr>
        <w:rFonts w:hint="default"/>
        <w:sz w:val="22"/>
        <w:szCs w:val="22"/>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3" w15:restartNumberingAfterBreak="0">
    <w:nsid w:val="236E5F68"/>
    <w:multiLevelType w:val="hybridMultilevel"/>
    <w:tmpl w:val="51B28252"/>
    <w:lvl w:ilvl="0" w:tplc="04090017">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4EA6D61"/>
    <w:multiLevelType w:val="hybridMultilevel"/>
    <w:tmpl w:val="F3661494"/>
    <w:lvl w:ilvl="0" w:tplc="C0BA2824">
      <w:start w:val="4"/>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5C24BF0"/>
    <w:multiLevelType w:val="hybridMultilevel"/>
    <w:tmpl w:val="12CCA4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86B59AA"/>
    <w:multiLevelType w:val="hybridMultilevel"/>
    <w:tmpl w:val="6EB81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216908"/>
    <w:multiLevelType w:val="hybridMultilevel"/>
    <w:tmpl w:val="19D2D260"/>
    <w:lvl w:ilvl="0" w:tplc="192AC53C">
      <w:start w:val="1"/>
      <w:numFmt w:val="lowerLetter"/>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2C9A4F72"/>
    <w:multiLevelType w:val="hybridMultilevel"/>
    <w:tmpl w:val="A2B2F1B8"/>
    <w:lvl w:ilvl="0" w:tplc="E7B6F05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0" w15:restartNumberingAfterBreak="0">
    <w:nsid w:val="33296FB8"/>
    <w:multiLevelType w:val="hybridMultilevel"/>
    <w:tmpl w:val="6AC0CF5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8A5444A"/>
    <w:multiLevelType w:val="hybridMultilevel"/>
    <w:tmpl w:val="2716E4B0"/>
    <w:lvl w:ilvl="0" w:tplc="A7A4F07C">
      <w:start w:val="3"/>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CE25A1B"/>
    <w:multiLevelType w:val="hybridMultilevel"/>
    <w:tmpl w:val="4EB84870"/>
    <w:lvl w:ilvl="0" w:tplc="0E4CBF5A">
      <w:start w:val="3"/>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EDC2CCE"/>
    <w:multiLevelType w:val="hybridMultilevel"/>
    <w:tmpl w:val="EBCC9196"/>
    <w:lvl w:ilvl="0" w:tplc="BD20FC2E">
      <w:start w:val="1"/>
      <w:numFmt w:val="lowerLetter"/>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442E648B"/>
    <w:multiLevelType w:val="hybridMultilevel"/>
    <w:tmpl w:val="D9A0672A"/>
    <w:lvl w:ilvl="0" w:tplc="04090001">
      <w:start w:val="1"/>
      <w:numFmt w:val="bullet"/>
      <w:lvlText w:val=""/>
      <w:lvlJc w:val="left"/>
      <w:pPr>
        <w:ind w:left="2016" w:hanging="360"/>
      </w:pPr>
      <w:rPr>
        <w:rFonts w:ascii="Symbol" w:hAnsi="Symbol" w:hint="default"/>
      </w:rPr>
    </w:lvl>
    <w:lvl w:ilvl="1" w:tplc="04090003">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5" w15:restartNumberingAfterBreak="0">
    <w:nsid w:val="45B45281"/>
    <w:multiLevelType w:val="hybridMultilevel"/>
    <w:tmpl w:val="368AC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618AB"/>
    <w:multiLevelType w:val="hybridMultilevel"/>
    <w:tmpl w:val="2A021D2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4D347D9D"/>
    <w:multiLevelType w:val="hybridMultilevel"/>
    <w:tmpl w:val="717AB330"/>
    <w:lvl w:ilvl="0" w:tplc="0409000F">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685A9C"/>
    <w:multiLevelType w:val="hybridMultilevel"/>
    <w:tmpl w:val="0E484B90"/>
    <w:lvl w:ilvl="0" w:tplc="0409000F">
      <w:start w:val="1"/>
      <w:numFmt w:val="decimal"/>
      <w:lvlText w:val="%1."/>
      <w:lvlJc w:val="left"/>
      <w:pPr>
        <w:tabs>
          <w:tab w:val="num" w:pos="900"/>
        </w:tabs>
        <w:ind w:left="90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880FFC"/>
    <w:multiLevelType w:val="hybridMultilevel"/>
    <w:tmpl w:val="A852C876"/>
    <w:lvl w:ilvl="0" w:tplc="A710A4B6">
      <w:start w:val="1"/>
      <w:numFmt w:val="decimal"/>
      <w:lvlText w:val="%1."/>
      <w:lvlJc w:val="left"/>
      <w:pPr>
        <w:ind w:left="1080" w:hanging="360"/>
      </w:pPr>
      <w:rPr>
        <w:rFonts w:hint="default"/>
        <w:i w:val="0"/>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A979D5"/>
    <w:multiLevelType w:val="hybridMultilevel"/>
    <w:tmpl w:val="67F0E5A4"/>
    <w:lvl w:ilvl="0" w:tplc="04090017">
      <w:start w:val="1"/>
      <w:numFmt w:val="lowerLetter"/>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17">
      <w:start w:val="1"/>
      <w:numFmt w:val="lowerLetter"/>
      <w:lvlText w:val="%4)"/>
      <w:lvlJc w:val="left"/>
      <w:pPr>
        <w:ind w:left="3600" w:hanging="360"/>
      </w:pPr>
      <w:rPr>
        <w:rFonts w:cs="Times New Roman"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08404F"/>
    <w:multiLevelType w:val="singleLevel"/>
    <w:tmpl w:val="36B0639C"/>
    <w:lvl w:ilvl="0">
      <w:start w:val="1"/>
      <w:numFmt w:val="upperRoman"/>
      <w:pStyle w:val="Heading9"/>
      <w:lvlText w:val="%1."/>
      <w:lvlJc w:val="left"/>
      <w:pPr>
        <w:tabs>
          <w:tab w:val="num" w:pos="720"/>
        </w:tabs>
        <w:ind w:left="720" w:hanging="720"/>
      </w:pPr>
      <w:rPr>
        <w:rFonts w:cs="Times New Roman"/>
      </w:rPr>
    </w:lvl>
  </w:abstractNum>
  <w:abstractNum w:abstractNumId="32" w15:restartNumberingAfterBreak="0">
    <w:nsid w:val="5DA96492"/>
    <w:multiLevelType w:val="hybridMultilevel"/>
    <w:tmpl w:val="FF48325C"/>
    <w:lvl w:ilvl="0" w:tplc="CB120380">
      <w:start w:val="2"/>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DCF1CEF"/>
    <w:multiLevelType w:val="hybridMultilevel"/>
    <w:tmpl w:val="D85CFF90"/>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5DF713C1"/>
    <w:multiLevelType w:val="hybridMultilevel"/>
    <w:tmpl w:val="8F4E4C6E"/>
    <w:lvl w:ilvl="0" w:tplc="F5E602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D170A9"/>
    <w:multiLevelType w:val="hybridMultilevel"/>
    <w:tmpl w:val="42203E4A"/>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13A2A2A"/>
    <w:multiLevelType w:val="hybridMultilevel"/>
    <w:tmpl w:val="430A4222"/>
    <w:lvl w:ilvl="0" w:tplc="7152F78E">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65D9769E"/>
    <w:multiLevelType w:val="hybridMultilevel"/>
    <w:tmpl w:val="B38C932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74F02D5"/>
    <w:multiLevelType w:val="hybridMultilevel"/>
    <w:tmpl w:val="BA783D8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E82F94"/>
    <w:multiLevelType w:val="hybridMultilevel"/>
    <w:tmpl w:val="0ED8B82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8EA0A2F"/>
    <w:multiLevelType w:val="hybridMultilevel"/>
    <w:tmpl w:val="2E8C0180"/>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EF27131"/>
    <w:multiLevelType w:val="hybridMultilevel"/>
    <w:tmpl w:val="6526BF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31"/>
  </w:num>
  <w:num w:numId="3">
    <w:abstractNumId w:val="30"/>
  </w:num>
  <w:num w:numId="4">
    <w:abstractNumId w:val="28"/>
  </w:num>
  <w:num w:numId="5">
    <w:abstractNumId w:val="6"/>
  </w:num>
  <w:num w:numId="6">
    <w:abstractNumId w:val="26"/>
  </w:num>
  <w:num w:numId="7">
    <w:abstractNumId w:val="32"/>
  </w:num>
  <w:num w:numId="8">
    <w:abstractNumId w:val="11"/>
  </w:num>
  <w:num w:numId="9">
    <w:abstractNumId w:val="18"/>
  </w:num>
  <w:num w:numId="10">
    <w:abstractNumId w:val="39"/>
  </w:num>
  <w:num w:numId="11">
    <w:abstractNumId w:val="20"/>
  </w:num>
  <w:num w:numId="12">
    <w:abstractNumId w:val="14"/>
  </w:num>
  <w:num w:numId="13">
    <w:abstractNumId w:val="22"/>
  </w:num>
  <w:num w:numId="14">
    <w:abstractNumId w:val="37"/>
  </w:num>
  <w:num w:numId="15">
    <w:abstractNumId w:val="36"/>
  </w:num>
  <w:num w:numId="16">
    <w:abstractNumId w:val="15"/>
  </w:num>
  <w:num w:numId="17">
    <w:abstractNumId w:val="35"/>
  </w:num>
  <w:num w:numId="18">
    <w:abstractNumId w:val="4"/>
  </w:num>
  <w:num w:numId="19">
    <w:abstractNumId w:val="12"/>
  </w:num>
  <w:num w:numId="20">
    <w:abstractNumId w:val="40"/>
  </w:num>
  <w:num w:numId="21">
    <w:abstractNumId w:val="29"/>
  </w:num>
  <w:num w:numId="22">
    <w:abstractNumId w:val="5"/>
  </w:num>
  <w:num w:numId="23">
    <w:abstractNumId w:val="21"/>
  </w:num>
  <w:num w:numId="24">
    <w:abstractNumId w:val="13"/>
  </w:num>
  <w:num w:numId="25">
    <w:abstractNumId w:val="25"/>
  </w:num>
  <w:num w:numId="26">
    <w:abstractNumId w:val="27"/>
  </w:num>
  <w:num w:numId="27">
    <w:abstractNumId w:val="38"/>
  </w:num>
  <w:num w:numId="28">
    <w:abstractNumId w:val="9"/>
  </w:num>
  <w:num w:numId="29">
    <w:abstractNumId w:val="23"/>
  </w:num>
  <w:num w:numId="30">
    <w:abstractNumId w:val="34"/>
  </w:num>
  <w:num w:numId="31">
    <w:abstractNumId w:val="3"/>
  </w:num>
  <w:num w:numId="32">
    <w:abstractNumId w:val="33"/>
  </w:num>
  <w:num w:numId="33">
    <w:abstractNumId w:val="0"/>
  </w:num>
  <w:num w:numId="34">
    <w:abstractNumId w:val="8"/>
  </w:num>
  <w:num w:numId="35">
    <w:abstractNumId w:val="7"/>
  </w:num>
  <w:num w:numId="36">
    <w:abstractNumId w:val="6"/>
  </w:num>
  <w:num w:numId="37">
    <w:abstractNumId w:val="6"/>
  </w:num>
  <w:num w:numId="38">
    <w:abstractNumId w:val="6"/>
  </w:num>
  <w:num w:numId="39">
    <w:abstractNumId w:val="6"/>
  </w:num>
  <w:num w:numId="40">
    <w:abstractNumId w:val="10"/>
  </w:num>
  <w:num w:numId="41">
    <w:abstractNumId w:val="17"/>
  </w:num>
  <w:num w:numId="42">
    <w:abstractNumId w:val="16"/>
  </w:num>
  <w:num w:numId="43">
    <w:abstractNumId w:val="1"/>
  </w:num>
  <w:num w:numId="44">
    <w:abstractNumId w:val="2"/>
  </w:num>
  <w:num w:numId="45">
    <w:abstractNumId w:val="24"/>
  </w:num>
  <w:num w:numId="46">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C0"/>
    <w:rsid w:val="00003967"/>
    <w:rsid w:val="00011423"/>
    <w:rsid w:val="000172AA"/>
    <w:rsid w:val="000176C0"/>
    <w:rsid w:val="00017E02"/>
    <w:rsid w:val="00023635"/>
    <w:rsid w:val="00023CD0"/>
    <w:rsid w:val="00024836"/>
    <w:rsid w:val="0003133F"/>
    <w:rsid w:val="00035E8F"/>
    <w:rsid w:val="00041740"/>
    <w:rsid w:val="00043AA7"/>
    <w:rsid w:val="00045BCF"/>
    <w:rsid w:val="0004635B"/>
    <w:rsid w:val="000546C1"/>
    <w:rsid w:val="00061D51"/>
    <w:rsid w:val="00073C9C"/>
    <w:rsid w:val="00081EA6"/>
    <w:rsid w:val="0008593A"/>
    <w:rsid w:val="00086409"/>
    <w:rsid w:val="00087462"/>
    <w:rsid w:val="00090CA2"/>
    <w:rsid w:val="000A354A"/>
    <w:rsid w:val="000A7956"/>
    <w:rsid w:val="000A7983"/>
    <w:rsid w:val="000A7AC7"/>
    <w:rsid w:val="000A7F5D"/>
    <w:rsid w:val="000B7C9B"/>
    <w:rsid w:val="000C2456"/>
    <w:rsid w:val="000C51E5"/>
    <w:rsid w:val="000C5220"/>
    <w:rsid w:val="000E0F6E"/>
    <w:rsid w:val="000E4542"/>
    <w:rsid w:val="000E4C0E"/>
    <w:rsid w:val="000F385D"/>
    <w:rsid w:val="000F4AB7"/>
    <w:rsid w:val="000F6D06"/>
    <w:rsid w:val="00100FEE"/>
    <w:rsid w:val="00106514"/>
    <w:rsid w:val="00120AD7"/>
    <w:rsid w:val="00120CF4"/>
    <w:rsid w:val="00123E39"/>
    <w:rsid w:val="00125C47"/>
    <w:rsid w:val="00125C88"/>
    <w:rsid w:val="00136F0A"/>
    <w:rsid w:val="00140293"/>
    <w:rsid w:val="00157951"/>
    <w:rsid w:val="00161B90"/>
    <w:rsid w:val="00164A4A"/>
    <w:rsid w:val="00170E0E"/>
    <w:rsid w:val="001742D5"/>
    <w:rsid w:val="001755DE"/>
    <w:rsid w:val="00175985"/>
    <w:rsid w:val="00176489"/>
    <w:rsid w:val="00187803"/>
    <w:rsid w:val="001879E7"/>
    <w:rsid w:val="001904F7"/>
    <w:rsid w:val="001968C0"/>
    <w:rsid w:val="001A224D"/>
    <w:rsid w:val="001B06BC"/>
    <w:rsid w:val="001B4496"/>
    <w:rsid w:val="001C0770"/>
    <w:rsid w:val="001C1C5E"/>
    <w:rsid w:val="001C27EB"/>
    <w:rsid w:val="001C3689"/>
    <w:rsid w:val="001C395E"/>
    <w:rsid w:val="001C5671"/>
    <w:rsid w:val="001D4746"/>
    <w:rsid w:val="001E1FD8"/>
    <w:rsid w:val="001E24E6"/>
    <w:rsid w:val="001E4CCC"/>
    <w:rsid w:val="001F0DFD"/>
    <w:rsid w:val="001F4ED0"/>
    <w:rsid w:val="001F793A"/>
    <w:rsid w:val="0020186A"/>
    <w:rsid w:val="00203F17"/>
    <w:rsid w:val="00205723"/>
    <w:rsid w:val="00205B2F"/>
    <w:rsid w:val="0021403B"/>
    <w:rsid w:val="00217963"/>
    <w:rsid w:val="002260D0"/>
    <w:rsid w:val="00227EBF"/>
    <w:rsid w:val="002400B4"/>
    <w:rsid w:val="00247BDE"/>
    <w:rsid w:val="002545F4"/>
    <w:rsid w:val="00265FC6"/>
    <w:rsid w:val="002663BC"/>
    <w:rsid w:val="0026798D"/>
    <w:rsid w:val="0028788C"/>
    <w:rsid w:val="002914EF"/>
    <w:rsid w:val="00292C23"/>
    <w:rsid w:val="0029491F"/>
    <w:rsid w:val="002A31F3"/>
    <w:rsid w:val="002A41DC"/>
    <w:rsid w:val="002A4E86"/>
    <w:rsid w:val="002A6083"/>
    <w:rsid w:val="002A64B8"/>
    <w:rsid w:val="002A69E4"/>
    <w:rsid w:val="002A6BAE"/>
    <w:rsid w:val="002B315F"/>
    <w:rsid w:val="002B56A4"/>
    <w:rsid w:val="002C12A0"/>
    <w:rsid w:val="002E20C7"/>
    <w:rsid w:val="002E2D8A"/>
    <w:rsid w:val="002E3035"/>
    <w:rsid w:val="002E3571"/>
    <w:rsid w:val="002E7DC0"/>
    <w:rsid w:val="002F01B7"/>
    <w:rsid w:val="002F3445"/>
    <w:rsid w:val="00302E8F"/>
    <w:rsid w:val="00304BB6"/>
    <w:rsid w:val="00304EF8"/>
    <w:rsid w:val="00306837"/>
    <w:rsid w:val="00311A4C"/>
    <w:rsid w:val="00312ADD"/>
    <w:rsid w:val="00324664"/>
    <w:rsid w:val="00325C5F"/>
    <w:rsid w:val="00325C9C"/>
    <w:rsid w:val="00326886"/>
    <w:rsid w:val="003332EE"/>
    <w:rsid w:val="00335049"/>
    <w:rsid w:val="0033715A"/>
    <w:rsid w:val="00340249"/>
    <w:rsid w:val="00342F5E"/>
    <w:rsid w:val="00344760"/>
    <w:rsid w:val="003451B0"/>
    <w:rsid w:val="0034572E"/>
    <w:rsid w:val="00367C47"/>
    <w:rsid w:val="00375C6C"/>
    <w:rsid w:val="0038055B"/>
    <w:rsid w:val="003817CA"/>
    <w:rsid w:val="00382B63"/>
    <w:rsid w:val="00383584"/>
    <w:rsid w:val="00383771"/>
    <w:rsid w:val="0038410F"/>
    <w:rsid w:val="00384A39"/>
    <w:rsid w:val="00386B13"/>
    <w:rsid w:val="00390B7D"/>
    <w:rsid w:val="003B4B53"/>
    <w:rsid w:val="003B500D"/>
    <w:rsid w:val="003B5644"/>
    <w:rsid w:val="003C62F4"/>
    <w:rsid w:val="003C6FF0"/>
    <w:rsid w:val="003D132C"/>
    <w:rsid w:val="003D1CB8"/>
    <w:rsid w:val="003D2EB7"/>
    <w:rsid w:val="003E0B20"/>
    <w:rsid w:val="003E5C28"/>
    <w:rsid w:val="003E5F78"/>
    <w:rsid w:val="003F03C0"/>
    <w:rsid w:val="003F1B9D"/>
    <w:rsid w:val="004121A8"/>
    <w:rsid w:val="0042075B"/>
    <w:rsid w:val="004227B1"/>
    <w:rsid w:val="00425EB9"/>
    <w:rsid w:val="004306B1"/>
    <w:rsid w:val="004328D1"/>
    <w:rsid w:val="004420D5"/>
    <w:rsid w:val="004432FA"/>
    <w:rsid w:val="00444FAE"/>
    <w:rsid w:val="0044661B"/>
    <w:rsid w:val="004474D7"/>
    <w:rsid w:val="00447AAF"/>
    <w:rsid w:val="00450A04"/>
    <w:rsid w:val="0045212A"/>
    <w:rsid w:val="0045397A"/>
    <w:rsid w:val="00455A21"/>
    <w:rsid w:val="0046024A"/>
    <w:rsid w:val="0046255A"/>
    <w:rsid w:val="004626EF"/>
    <w:rsid w:val="00462BD2"/>
    <w:rsid w:val="0047138E"/>
    <w:rsid w:val="00472A05"/>
    <w:rsid w:val="0048062A"/>
    <w:rsid w:val="0048227E"/>
    <w:rsid w:val="004825B2"/>
    <w:rsid w:val="004841D1"/>
    <w:rsid w:val="00493E83"/>
    <w:rsid w:val="00497DD5"/>
    <w:rsid w:val="004A28DA"/>
    <w:rsid w:val="004A60FF"/>
    <w:rsid w:val="004B3CFC"/>
    <w:rsid w:val="004C01DE"/>
    <w:rsid w:val="004C2E12"/>
    <w:rsid w:val="004C4F96"/>
    <w:rsid w:val="004C5B61"/>
    <w:rsid w:val="004C7F0B"/>
    <w:rsid w:val="004D0276"/>
    <w:rsid w:val="004D1D93"/>
    <w:rsid w:val="004D23EC"/>
    <w:rsid w:val="004D4AE5"/>
    <w:rsid w:val="004D566D"/>
    <w:rsid w:val="004D76D6"/>
    <w:rsid w:val="004E1AF8"/>
    <w:rsid w:val="004F1D5C"/>
    <w:rsid w:val="004F4156"/>
    <w:rsid w:val="0050128F"/>
    <w:rsid w:val="005121B2"/>
    <w:rsid w:val="005124FD"/>
    <w:rsid w:val="00513B7F"/>
    <w:rsid w:val="00515C27"/>
    <w:rsid w:val="00522C5C"/>
    <w:rsid w:val="00523785"/>
    <w:rsid w:val="00525350"/>
    <w:rsid w:val="00525E4A"/>
    <w:rsid w:val="00526181"/>
    <w:rsid w:val="00526BDC"/>
    <w:rsid w:val="00531D22"/>
    <w:rsid w:val="00533CDA"/>
    <w:rsid w:val="00536DD3"/>
    <w:rsid w:val="00540D59"/>
    <w:rsid w:val="0054500E"/>
    <w:rsid w:val="005502C1"/>
    <w:rsid w:val="005571B3"/>
    <w:rsid w:val="00564D43"/>
    <w:rsid w:val="005672D4"/>
    <w:rsid w:val="00574483"/>
    <w:rsid w:val="005834B3"/>
    <w:rsid w:val="005842EB"/>
    <w:rsid w:val="005859CA"/>
    <w:rsid w:val="00585C0F"/>
    <w:rsid w:val="005874A7"/>
    <w:rsid w:val="00590F0A"/>
    <w:rsid w:val="00595C7C"/>
    <w:rsid w:val="005973A1"/>
    <w:rsid w:val="00597B99"/>
    <w:rsid w:val="005A3BB0"/>
    <w:rsid w:val="005A7B7D"/>
    <w:rsid w:val="005B0414"/>
    <w:rsid w:val="005B1604"/>
    <w:rsid w:val="005B24A4"/>
    <w:rsid w:val="005C245D"/>
    <w:rsid w:val="005C4EE5"/>
    <w:rsid w:val="005C4EE7"/>
    <w:rsid w:val="005C5D21"/>
    <w:rsid w:val="005C720F"/>
    <w:rsid w:val="005D607B"/>
    <w:rsid w:val="005E35DB"/>
    <w:rsid w:val="005E3DCB"/>
    <w:rsid w:val="005F31DB"/>
    <w:rsid w:val="005F47F2"/>
    <w:rsid w:val="005F598F"/>
    <w:rsid w:val="00606372"/>
    <w:rsid w:val="00606D6E"/>
    <w:rsid w:val="00606E54"/>
    <w:rsid w:val="00612541"/>
    <w:rsid w:val="00612D0A"/>
    <w:rsid w:val="00614E40"/>
    <w:rsid w:val="0061640C"/>
    <w:rsid w:val="0061721C"/>
    <w:rsid w:val="00620E70"/>
    <w:rsid w:val="0062312D"/>
    <w:rsid w:val="006265B6"/>
    <w:rsid w:val="0063164D"/>
    <w:rsid w:val="00631DF5"/>
    <w:rsid w:val="00635116"/>
    <w:rsid w:val="00636375"/>
    <w:rsid w:val="006455BB"/>
    <w:rsid w:val="006460DB"/>
    <w:rsid w:val="00650D74"/>
    <w:rsid w:val="006515CA"/>
    <w:rsid w:val="00651B24"/>
    <w:rsid w:val="00651ED5"/>
    <w:rsid w:val="00656DB5"/>
    <w:rsid w:val="00663915"/>
    <w:rsid w:val="006654FB"/>
    <w:rsid w:val="00665571"/>
    <w:rsid w:val="00665AC9"/>
    <w:rsid w:val="00667008"/>
    <w:rsid w:val="00667618"/>
    <w:rsid w:val="00670F2E"/>
    <w:rsid w:val="0067228A"/>
    <w:rsid w:val="00673587"/>
    <w:rsid w:val="00676EA1"/>
    <w:rsid w:val="0068245B"/>
    <w:rsid w:val="00684291"/>
    <w:rsid w:val="006869F2"/>
    <w:rsid w:val="00686B7A"/>
    <w:rsid w:val="00687167"/>
    <w:rsid w:val="00694CB2"/>
    <w:rsid w:val="006A17C0"/>
    <w:rsid w:val="006A536E"/>
    <w:rsid w:val="006A568A"/>
    <w:rsid w:val="006A72A8"/>
    <w:rsid w:val="006A76EE"/>
    <w:rsid w:val="006B5DD8"/>
    <w:rsid w:val="006C081B"/>
    <w:rsid w:val="006D4C6D"/>
    <w:rsid w:val="006E3672"/>
    <w:rsid w:val="006F1ED9"/>
    <w:rsid w:val="006F2256"/>
    <w:rsid w:val="006F48F8"/>
    <w:rsid w:val="006F5F8F"/>
    <w:rsid w:val="006F745F"/>
    <w:rsid w:val="00707942"/>
    <w:rsid w:val="0071546D"/>
    <w:rsid w:val="00716ADA"/>
    <w:rsid w:val="00716B59"/>
    <w:rsid w:val="0071727C"/>
    <w:rsid w:val="00717B39"/>
    <w:rsid w:val="00720532"/>
    <w:rsid w:val="0072301F"/>
    <w:rsid w:val="007248AF"/>
    <w:rsid w:val="0072762D"/>
    <w:rsid w:val="00736EE6"/>
    <w:rsid w:val="007375A4"/>
    <w:rsid w:val="00740F37"/>
    <w:rsid w:val="00745DD9"/>
    <w:rsid w:val="007506BE"/>
    <w:rsid w:val="00753A34"/>
    <w:rsid w:val="007576A2"/>
    <w:rsid w:val="00757A97"/>
    <w:rsid w:val="00761F94"/>
    <w:rsid w:val="007629E6"/>
    <w:rsid w:val="00765116"/>
    <w:rsid w:val="00767F85"/>
    <w:rsid w:val="007720ED"/>
    <w:rsid w:val="007754A3"/>
    <w:rsid w:val="00794051"/>
    <w:rsid w:val="00795C6E"/>
    <w:rsid w:val="00796702"/>
    <w:rsid w:val="007A2593"/>
    <w:rsid w:val="007B5C0E"/>
    <w:rsid w:val="007D1204"/>
    <w:rsid w:val="007D3A99"/>
    <w:rsid w:val="007E0DB6"/>
    <w:rsid w:val="0080102B"/>
    <w:rsid w:val="00801223"/>
    <w:rsid w:val="00810351"/>
    <w:rsid w:val="0081271E"/>
    <w:rsid w:val="0081486C"/>
    <w:rsid w:val="00822B8F"/>
    <w:rsid w:val="008239E9"/>
    <w:rsid w:val="00831672"/>
    <w:rsid w:val="008337A8"/>
    <w:rsid w:val="0083499C"/>
    <w:rsid w:val="00835CB5"/>
    <w:rsid w:val="0084437B"/>
    <w:rsid w:val="00847E9B"/>
    <w:rsid w:val="00856362"/>
    <w:rsid w:val="0085768B"/>
    <w:rsid w:val="008609B1"/>
    <w:rsid w:val="00860ACF"/>
    <w:rsid w:val="00861AF7"/>
    <w:rsid w:val="008641D8"/>
    <w:rsid w:val="008657F1"/>
    <w:rsid w:val="0086643C"/>
    <w:rsid w:val="00880D56"/>
    <w:rsid w:val="0088189F"/>
    <w:rsid w:val="00881F08"/>
    <w:rsid w:val="00884C48"/>
    <w:rsid w:val="0089072E"/>
    <w:rsid w:val="00893E40"/>
    <w:rsid w:val="008962AA"/>
    <w:rsid w:val="00897850"/>
    <w:rsid w:val="008A12BB"/>
    <w:rsid w:val="008B220F"/>
    <w:rsid w:val="008B37F9"/>
    <w:rsid w:val="008B7E50"/>
    <w:rsid w:val="008C2CF9"/>
    <w:rsid w:val="008C3958"/>
    <w:rsid w:val="008C3A54"/>
    <w:rsid w:val="008C756F"/>
    <w:rsid w:val="008E23C1"/>
    <w:rsid w:val="008F08B8"/>
    <w:rsid w:val="008F2459"/>
    <w:rsid w:val="008F51F3"/>
    <w:rsid w:val="008F5A67"/>
    <w:rsid w:val="009014F7"/>
    <w:rsid w:val="009027BE"/>
    <w:rsid w:val="00903815"/>
    <w:rsid w:val="0090420A"/>
    <w:rsid w:val="00912F60"/>
    <w:rsid w:val="00915BB1"/>
    <w:rsid w:val="00917D7A"/>
    <w:rsid w:val="009242C7"/>
    <w:rsid w:val="00925B72"/>
    <w:rsid w:val="00930EDD"/>
    <w:rsid w:val="00935942"/>
    <w:rsid w:val="009413BA"/>
    <w:rsid w:val="00941F06"/>
    <w:rsid w:val="00943E48"/>
    <w:rsid w:val="0094636E"/>
    <w:rsid w:val="00950053"/>
    <w:rsid w:val="009547A4"/>
    <w:rsid w:val="00954B9B"/>
    <w:rsid w:val="00966A91"/>
    <w:rsid w:val="00973BB0"/>
    <w:rsid w:val="009763C9"/>
    <w:rsid w:val="009833C7"/>
    <w:rsid w:val="00990C58"/>
    <w:rsid w:val="009944BA"/>
    <w:rsid w:val="00994552"/>
    <w:rsid w:val="00994F39"/>
    <w:rsid w:val="009A00E9"/>
    <w:rsid w:val="009A4178"/>
    <w:rsid w:val="009A7150"/>
    <w:rsid w:val="009B1660"/>
    <w:rsid w:val="009B2F51"/>
    <w:rsid w:val="009B2F70"/>
    <w:rsid w:val="009B51FD"/>
    <w:rsid w:val="009C713C"/>
    <w:rsid w:val="009D0353"/>
    <w:rsid w:val="009E0CD7"/>
    <w:rsid w:val="009E18B3"/>
    <w:rsid w:val="009E49F7"/>
    <w:rsid w:val="009E6467"/>
    <w:rsid w:val="009F257C"/>
    <w:rsid w:val="009F687D"/>
    <w:rsid w:val="009F7286"/>
    <w:rsid w:val="00A01DCD"/>
    <w:rsid w:val="00A0312B"/>
    <w:rsid w:val="00A22089"/>
    <w:rsid w:val="00A24E0E"/>
    <w:rsid w:val="00A3016F"/>
    <w:rsid w:val="00A400D0"/>
    <w:rsid w:val="00A410FC"/>
    <w:rsid w:val="00A41C99"/>
    <w:rsid w:val="00A422F6"/>
    <w:rsid w:val="00A437AD"/>
    <w:rsid w:val="00A512DF"/>
    <w:rsid w:val="00A55F47"/>
    <w:rsid w:val="00A64B37"/>
    <w:rsid w:val="00A650B3"/>
    <w:rsid w:val="00A6665D"/>
    <w:rsid w:val="00A66C3D"/>
    <w:rsid w:val="00A77D7B"/>
    <w:rsid w:val="00A81E58"/>
    <w:rsid w:val="00A8560F"/>
    <w:rsid w:val="00A8641F"/>
    <w:rsid w:val="00A93F72"/>
    <w:rsid w:val="00A94E0E"/>
    <w:rsid w:val="00AA022C"/>
    <w:rsid w:val="00AA5B4F"/>
    <w:rsid w:val="00AA72FC"/>
    <w:rsid w:val="00AC0932"/>
    <w:rsid w:val="00AC2CE0"/>
    <w:rsid w:val="00AD0996"/>
    <w:rsid w:val="00AD47E8"/>
    <w:rsid w:val="00AD6281"/>
    <w:rsid w:val="00AD71FC"/>
    <w:rsid w:val="00AE3E91"/>
    <w:rsid w:val="00AF0D5F"/>
    <w:rsid w:val="00AF7763"/>
    <w:rsid w:val="00B00B2A"/>
    <w:rsid w:val="00B00B5F"/>
    <w:rsid w:val="00B03EFD"/>
    <w:rsid w:val="00B04365"/>
    <w:rsid w:val="00B0485E"/>
    <w:rsid w:val="00B10142"/>
    <w:rsid w:val="00B1265E"/>
    <w:rsid w:val="00B15949"/>
    <w:rsid w:val="00B21528"/>
    <w:rsid w:val="00B3526A"/>
    <w:rsid w:val="00B37013"/>
    <w:rsid w:val="00B46046"/>
    <w:rsid w:val="00B57914"/>
    <w:rsid w:val="00B6642F"/>
    <w:rsid w:val="00B73A63"/>
    <w:rsid w:val="00B74198"/>
    <w:rsid w:val="00B74F79"/>
    <w:rsid w:val="00B810DF"/>
    <w:rsid w:val="00B84DE4"/>
    <w:rsid w:val="00B950DA"/>
    <w:rsid w:val="00B966CE"/>
    <w:rsid w:val="00BA0FA4"/>
    <w:rsid w:val="00BA4077"/>
    <w:rsid w:val="00BB06CB"/>
    <w:rsid w:val="00BB0B56"/>
    <w:rsid w:val="00BB0D9F"/>
    <w:rsid w:val="00BB150C"/>
    <w:rsid w:val="00BB7507"/>
    <w:rsid w:val="00BC4CCE"/>
    <w:rsid w:val="00BC60F0"/>
    <w:rsid w:val="00BD01D1"/>
    <w:rsid w:val="00BD7542"/>
    <w:rsid w:val="00BD7A1A"/>
    <w:rsid w:val="00BE0F10"/>
    <w:rsid w:val="00BE13E3"/>
    <w:rsid w:val="00BE5BE1"/>
    <w:rsid w:val="00BE731D"/>
    <w:rsid w:val="00BF2C46"/>
    <w:rsid w:val="00BF3CFB"/>
    <w:rsid w:val="00BF6ADE"/>
    <w:rsid w:val="00BF787D"/>
    <w:rsid w:val="00C11AE7"/>
    <w:rsid w:val="00C23901"/>
    <w:rsid w:val="00C25AE1"/>
    <w:rsid w:val="00C274AD"/>
    <w:rsid w:val="00C32319"/>
    <w:rsid w:val="00C32593"/>
    <w:rsid w:val="00C32B5C"/>
    <w:rsid w:val="00C37199"/>
    <w:rsid w:val="00C416D1"/>
    <w:rsid w:val="00C56740"/>
    <w:rsid w:val="00C574C8"/>
    <w:rsid w:val="00C64C31"/>
    <w:rsid w:val="00C65540"/>
    <w:rsid w:val="00C7322F"/>
    <w:rsid w:val="00C747EE"/>
    <w:rsid w:val="00C76E68"/>
    <w:rsid w:val="00C841B9"/>
    <w:rsid w:val="00C864CD"/>
    <w:rsid w:val="00C9277F"/>
    <w:rsid w:val="00C97EAB"/>
    <w:rsid w:val="00CA0159"/>
    <w:rsid w:val="00CA04CF"/>
    <w:rsid w:val="00CA7CAE"/>
    <w:rsid w:val="00CB0650"/>
    <w:rsid w:val="00CB6F41"/>
    <w:rsid w:val="00CC66E0"/>
    <w:rsid w:val="00CD6495"/>
    <w:rsid w:val="00CE3321"/>
    <w:rsid w:val="00CE3FF2"/>
    <w:rsid w:val="00CE6C89"/>
    <w:rsid w:val="00CE7E57"/>
    <w:rsid w:val="00CF360A"/>
    <w:rsid w:val="00CF7637"/>
    <w:rsid w:val="00CF7D9B"/>
    <w:rsid w:val="00D04F57"/>
    <w:rsid w:val="00D10B97"/>
    <w:rsid w:val="00D13F13"/>
    <w:rsid w:val="00D14B4E"/>
    <w:rsid w:val="00D164B0"/>
    <w:rsid w:val="00D17A00"/>
    <w:rsid w:val="00D213AC"/>
    <w:rsid w:val="00D22135"/>
    <w:rsid w:val="00D244BB"/>
    <w:rsid w:val="00D25FAC"/>
    <w:rsid w:val="00D42F40"/>
    <w:rsid w:val="00D43024"/>
    <w:rsid w:val="00D5607F"/>
    <w:rsid w:val="00D7296B"/>
    <w:rsid w:val="00D777BF"/>
    <w:rsid w:val="00D86B69"/>
    <w:rsid w:val="00D914FD"/>
    <w:rsid w:val="00D9259D"/>
    <w:rsid w:val="00DB0511"/>
    <w:rsid w:val="00DB4AD0"/>
    <w:rsid w:val="00DB57E9"/>
    <w:rsid w:val="00DC21A8"/>
    <w:rsid w:val="00DC7D56"/>
    <w:rsid w:val="00DD6396"/>
    <w:rsid w:val="00DE1254"/>
    <w:rsid w:val="00DE3830"/>
    <w:rsid w:val="00DE4C4C"/>
    <w:rsid w:val="00DE674A"/>
    <w:rsid w:val="00DE7566"/>
    <w:rsid w:val="00DF14F8"/>
    <w:rsid w:val="00DF4C6F"/>
    <w:rsid w:val="00DF6638"/>
    <w:rsid w:val="00DF780A"/>
    <w:rsid w:val="00E0437B"/>
    <w:rsid w:val="00E0537F"/>
    <w:rsid w:val="00E11C8B"/>
    <w:rsid w:val="00E133FF"/>
    <w:rsid w:val="00E204AD"/>
    <w:rsid w:val="00E23CB2"/>
    <w:rsid w:val="00E24C74"/>
    <w:rsid w:val="00E25D41"/>
    <w:rsid w:val="00E2660D"/>
    <w:rsid w:val="00E27293"/>
    <w:rsid w:val="00E27ABD"/>
    <w:rsid w:val="00E27DE9"/>
    <w:rsid w:val="00E32DAD"/>
    <w:rsid w:val="00E40A14"/>
    <w:rsid w:val="00E43E91"/>
    <w:rsid w:val="00E46599"/>
    <w:rsid w:val="00E50EE9"/>
    <w:rsid w:val="00E51937"/>
    <w:rsid w:val="00E55FC6"/>
    <w:rsid w:val="00E6600F"/>
    <w:rsid w:val="00E70A4E"/>
    <w:rsid w:val="00E716ED"/>
    <w:rsid w:val="00E72BC8"/>
    <w:rsid w:val="00E74C0E"/>
    <w:rsid w:val="00E75D74"/>
    <w:rsid w:val="00E80BB0"/>
    <w:rsid w:val="00E852CA"/>
    <w:rsid w:val="00E8709E"/>
    <w:rsid w:val="00E871E8"/>
    <w:rsid w:val="00E94DF4"/>
    <w:rsid w:val="00E964D0"/>
    <w:rsid w:val="00E96CE6"/>
    <w:rsid w:val="00EA54A9"/>
    <w:rsid w:val="00EA6518"/>
    <w:rsid w:val="00EB0FFB"/>
    <w:rsid w:val="00EB3CBE"/>
    <w:rsid w:val="00EB5F8D"/>
    <w:rsid w:val="00EC2EED"/>
    <w:rsid w:val="00EC5EEF"/>
    <w:rsid w:val="00EC713B"/>
    <w:rsid w:val="00EE179F"/>
    <w:rsid w:val="00EE1A5D"/>
    <w:rsid w:val="00EE2454"/>
    <w:rsid w:val="00EE3245"/>
    <w:rsid w:val="00EE53FB"/>
    <w:rsid w:val="00EF72F1"/>
    <w:rsid w:val="00F02195"/>
    <w:rsid w:val="00F15F36"/>
    <w:rsid w:val="00F20976"/>
    <w:rsid w:val="00F20BB4"/>
    <w:rsid w:val="00F21DF4"/>
    <w:rsid w:val="00F40690"/>
    <w:rsid w:val="00F422B6"/>
    <w:rsid w:val="00F50C0D"/>
    <w:rsid w:val="00F5442D"/>
    <w:rsid w:val="00F544FC"/>
    <w:rsid w:val="00F61D15"/>
    <w:rsid w:val="00F62642"/>
    <w:rsid w:val="00F6547B"/>
    <w:rsid w:val="00F66477"/>
    <w:rsid w:val="00F7340A"/>
    <w:rsid w:val="00F742C4"/>
    <w:rsid w:val="00F82563"/>
    <w:rsid w:val="00F91E48"/>
    <w:rsid w:val="00F92B6C"/>
    <w:rsid w:val="00FC053C"/>
    <w:rsid w:val="00FC3D13"/>
    <w:rsid w:val="00FC7DF8"/>
    <w:rsid w:val="00FC7F47"/>
    <w:rsid w:val="00FD3F59"/>
    <w:rsid w:val="00FD48F5"/>
    <w:rsid w:val="00FD7B16"/>
    <w:rsid w:val="00FE32FF"/>
    <w:rsid w:val="00FF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6E7130"/>
  <w15:chartTrackingRefBased/>
  <w15:docId w15:val="{C81017E6-6654-4F49-B1DB-C6091154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F0A"/>
    <w:pPr>
      <w:spacing w:line="240" w:lineRule="atLeast"/>
      <w:jc w:val="both"/>
    </w:pPr>
    <w:rPr>
      <w:sz w:val="22"/>
    </w:rPr>
  </w:style>
  <w:style w:type="paragraph" w:styleId="Heading1">
    <w:name w:val="heading 1"/>
    <w:aliases w:val="H1-Sec.Head"/>
    <w:basedOn w:val="Normal"/>
    <w:next w:val="P1-StandPara"/>
    <w:link w:val="Heading1Char"/>
    <w:uiPriority w:val="9"/>
    <w:qFormat/>
    <w:rsid w:val="00761F94"/>
    <w:pPr>
      <w:keepNext/>
      <w:tabs>
        <w:tab w:val="left" w:pos="1152"/>
      </w:tabs>
      <w:spacing w:after="480" w:line="240" w:lineRule="auto"/>
      <w:jc w:val="left"/>
      <w:outlineLvl w:val="0"/>
    </w:pPr>
    <w:rPr>
      <w:b/>
    </w:rPr>
  </w:style>
  <w:style w:type="paragraph" w:styleId="Heading2">
    <w:name w:val="heading 2"/>
    <w:aliases w:val="H2-Sec. Head"/>
    <w:basedOn w:val="Normal"/>
    <w:next w:val="P1-StandPara"/>
    <w:link w:val="Heading2Char"/>
    <w:uiPriority w:val="9"/>
    <w:qFormat/>
    <w:rsid w:val="008B37F9"/>
    <w:pPr>
      <w:spacing w:after="480" w:line="240" w:lineRule="auto"/>
      <w:jc w:val="left"/>
      <w:outlineLvl w:val="1"/>
    </w:pPr>
    <w:rPr>
      <w:b/>
      <w:sz w:val="28"/>
      <w:szCs w:val="28"/>
    </w:rPr>
  </w:style>
  <w:style w:type="paragraph" w:styleId="Heading3">
    <w:name w:val="heading 3"/>
    <w:aliases w:val="H3-Sec. Head"/>
    <w:basedOn w:val="Normal"/>
    <w:next w:val="P1-StandPara"/>
    <w:link w:val="Heading3Char"/>
    <w:uiPriority w:val="9"/>
    <w:qFormat/>
    <w:rsid w:val="00017E02"/>
    <w:pPr>
      <w:numPr>
        <w:numId w:val="5"/>
      </w:numPr>
      <w:spacing w:after="60"/>
      <w:ind w:left="720"/>
      <w:outlineLvl w:val="2"/>
    </w:pPr>
    <w:rPr>
      <w:b/>
      <w:szCs w:val="22"/>
      <w:u w:val="single"/>
    </w:rPr>
  </w:style>
  <w:style w:type="paragraph" w:styleId="Heading4">
    <w:name w:val="heading 4"/>
    <w:aliases w:val="H4 Sec.Heading"/>
    <w:basedOn w:val="Normal"/>
    <w:next w:val="P1-StandPara"/>
    <w:link w:val="Heading4Char"/>
    <w:uiPriority w:val="9"/>
    <w:qFormat/>
    <w:rsid w:val="00590F0A"/>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
    <w:qFormat/>
    <w:rsid w:val="00590F0A"/>
    <w:pPr>
      <w:keepLines/>
      <w:spacing w:before="360" w:line="360" w:lineRule="atLeast"/>
      <w:jc w:val="center"/>
      <w:outlineLvl w:val="4"/>
    </w:pPr>
  </w:style>
  <w:style w:type="paragraph" w:styleId="Heading6">
    <w:name w:val="heading 6"/>
    <w:basedOn w:val="Normal"/>
    <w:next w:val="Normal"/>
    <w:link w:val="Heading6Char"/>
    <w:uiPriority w:val="9"/>
    <w:qFormat/>
    <w:rsid w:val="00590F0A"/>
    <w:pPr>
      <w:keepNext/>
      <w:spacing w:before="240"/>
      <w:jc w:val="center"/>
      <w:outlineLvl w:val="5"/>
    </w:pPr>
    <w:rPr>
      <w:b/>
      <w:caps/>
    </w:rPr>
  </w:style>
  <w:style w:type="paragraph" w:styleId="Heading7">
    <w:name w:val="heading 7"/>
    <w:basedOn w:val="Normal"/>
    <w:next w:val="Normal"/>
    <w:link w:val="Heading7Char"/>
    <w:uiPriority w:val="9"/>
    <w:qFormat/>
    <w:rsid w:val="00590F0A"/>
    <w:pPr>
      <w:spacing w:before="240" w:after="60"/>
      <w:outlineLvl w:val="6"/>
    </w:pPr>
  </w:style>
  <w:style w:type="paragraph" w:styleId="Heading8">
    <w:name w:val="heading 8"/>
    <w:basedOn w:val="Normal"/>
    <w:next w:val="Normal"/>
    <w:link w:val="Heading8Char"/>
    <w:uiPriority w:val="9"/>
    <w:qFormat/>
    <w:rsid w:val="00590F0A"/>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b/>
      <w:sz w:val="24"/>
    </w:rPr>
  </w:style>
  <w:style w:type="paragraph" w:styleId="Heading9">
    <w:name w:val="heading 9"/>
    <w:basedOn w:val="Normal"/>
    <w:next w:val="Normal"/>
    <w:link w:val="Heading9Char"/>
    <w:uiPriority w:val="9"/>
    <w:qFormat/>
    <w:rsid w:val="00590F0A"/>
    <w:pPr>
      <w:keepNext/>
      <w:numPr>
        <w:numId w:val="2"/>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
    <w:rsid w:val="006C20F7"/>
    <w:rPr>
      <w:rFonts w:ascii="Cambria" w:eastAsia="Times New Roman" w:hAnsi="Cambria" w:cs="Times New Roman"/>
      <w:b/>
      <w:bCs/>
      <w:kern w:val="32"/>
      <w:sz w:val="32"/>
      <w:szCs w:val="32"/>
    </w:rPr>
  </w:style>
  <w:style w:type="character" w:customStyle="1" w:styleId="Heading2Char">
    <w:name w:val="Heading 2 Char"/>
    <w:aliases w:val="H2-Sec. Head Char"/>
    <w:link w:val="Heading2"/>
    <w:uiPriority w:val="9"/>
    <w:semiHidden/>
    <w:rsid w:val="006C20F7"/>
    <w:rPr>
      <w:rFonts w:ascii="Cambria" w:eastAsia="Times New Roman" w:hAnsi="Cambria" w:cs="Times New Roman"/>
      <w:b/>
      <w:bCs/>
      <w:i/>
      <w:iCs/>
      <w:sz w:val="28"/>
      <w:szCs w:val="28"/>
    </w:rPr>
  </w:style>
  <w:style w:type="character" w:customStyle="1" w:styleId="Heading3Char">
    <w:name w:val="Heading 3 Char"/>
    <w:aliases w:val="H3-Sec. Head Char"/>
    <w:link w:val="Heading3"/>
    <w:uiPriority w:val="9"/>
    <w:semiHidden/>
    <w:rsid w:val="006C20F7"/>
    <w:rPr>
      <w:rFonts w:ascii="Cambria" w:eastAsia="Times New Roman" w:hAnsi="Cambria" w:cs="Times New Roman"/>
      <w:b/>
      <w:bCs/>
      <w:sz w:val="26"/>
      <w:szCs w:val="26"/>
    </w:rPr>
  </w:style>
  <w:style w:type="character" w:customStyle="1" w:styleId="Heading4Char">
    <w:name w:val="Heading 4 Char"/>
    <w:aliases w:val="H4 Sec.Heading Char"/>
    <w:link w:val="Heading4"/>
    <w:uiPriority w:val="9"/>
    <w:semiHidden/>
    <w:rsid w:val="006C20F7"/>
    <w:rPr>
      <w:rFonts w:ascii="Calibri" w:eastAsia="Times New Roman" w:hAnsi="Calibri" w:cs="Times New Roman"/>
      <w:b/>
      <w:bCs/>
      <w:sz w:val="28"/>
      <w:szCs w:val="28"/>
    </w:rPr>
  </w:style>
  <w:style w:type="character" w:customStyle="1" w:styleId="Heading5Char">
    <w:name w:val="Heading 5 Char"/>
    <w:link w:val="Heading5"/>
    <w:uiPriority w:val="9"/>
    <w:semiHidden/>
    <w:rsid w:val="006C20F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C20F7"/>
    <w:rPr>
      <w:rFonts w:ascii="Calibri" w:eastAsia="Times New Roman" w:hAnsi="Calibri" w:cs="Times New Roman"/>
      <w:b/>
      <w:bCs/>
      <w:sz w:val="22"/>
      <w:szCs w:val="22"/>
    </w:rPr>
  </w:style>
  <w:style w:type="character" w:customStyle="1" w:styleId="Heading7Char">
    <w:name w:val="Heading 7 Char"/>
    <w:link w:val="Heading7"/>
    <w:uiPriority w:val="9"/>
    <w:semiHidden/>
    <w:rsid w:val="006C20F7"/>
    <w:rPr>
      <w:rFonts w:ascii="Calibri" w:eastAsia="Times New Roman" w:hAnsi="Calibri" w:cs="Times New Roman"/>
      <w:sz w:val="24"/>
      <w:szCs w:val="24"/>
    </w:rPr>
  </w:style>
  <w:style w:type="character" w:customStyle="1" w:styleId="Heading8Char">
    <w:name w:val="Heading 8 Char"/>
    <w:link w:val="Heading8"/>
    <w:uiPriority w:val="9"/>
    <w:semiHidden/>
    <w:rsid w:val="006C20F7"/>
    <w:rPr>
      <w:rFonts w:ascii="Calibri" w:eastAsia="Times New Roman" w:hAnsi="Calibri" w:cs="Times New Roman"/>
      <w:i/>
      <w:iCs/>
      <w:sz w:val="24"/>
      <w:szCs w:val="24"/>
    </w:rPr>
  </w:style>
  <w:style w:type="character" w:customStyle="1" w:styleId="Heading9Char">
    <w:name w:val="Heading 9 Char"/>
    <w:link w:val="Heading9"/>
    <w:uiPriority w:val="9"/>
    <w:semiHidden/>
    <w:rsid w:val="006C20F7"/>
    <w:rPr>
      <w:rFonts w:ascii="Cambria" w:eastAsia="Times New Roman" w:hAnsi="Cambria" w:cs="Times New Roman"/>
      <w:sz w:val="22"/>
      <w:szCs w:val="22"/>
    </w:rPr>
  </w:style>
  <w:style w:type="paragraph" w:styleId="BodyTextIndent2">
    <w:name w:val="Body Text Indent 2"/>
    <w:basedOn w:val="Normal"/>
    <w:link w:val="BodyTextIndent2Char"/>
    <w:uiPriority w:val="99"/>
    <w:rsid w:val="00590F0A"/>
    <w:pPr>
      <w:numPr>
        <w:ilvl w:val="12"/>
      </w:numPr>
      <w:spacing w:line="240" w:lineRule="auto"/>
      <w:ind w:left="360" w:hanging="360"/>
      <w:jc w:val="left"/>
    </w:pPr>
    <w:rPr>
      <w:i/>
    </w:rPr>
  </w:style>
  <w:style w:type="character" w:customStyle="1" w:styleId="BodyTextIndent2Char">
    <w:name w:val="Body Text Indent 2 Char"/>
    <w:link w:val="BodyTextIndent2"/>
    <w:uiPriority w:val="99"/>
    <w:semiHidden/>
    <w:rsid w:val="006C20F7"/>
    <w:rPr>
      <w:sz w:val="22"/>
    </w:rPr>
  </w:style>
  <w:style w:type="paragraph" w:customStyle="1" w:styleId="C1-CtrBoldHd">
    <w:name w:val="C1-Ctr BoldHd"/>
    <w:rsid w:val="00590F0A"/>
    <w:pPr>
      <w:keepNext/>
      <w:spacing w:after="720" w:line="240" w:lineRule="atLeast"/>
      <w:jc w:val="center"/>
    </w:pPr>
    <w:rPr>
      <w:b/>
      <w:caps/>
      <w:sz w:val="22"/>
    </w:rPr>
  </w:style>
  <w:style w:type="paragraph" w:customStyle="1" w:styleId="C2-CtrSglSp">
    <w:name w:val="C2-Ctr Sgl Sp"/>
    <w:rsid w:val="00590F0A"/>
    <w:pPr>
      <w:keepLines/>
      <w:spacing w:line="240" w:lineRule="atLeast"/>
      <w:jc w:val="center"/>
    </w:pPr>
    <w:rPr>
      <w:sz w:val="22"/>
    </w:rPr>
  </w:style>
  <w:style w:type="paragraph" w:customStyle="1" w:styleId="C3-CtrSp12">
    <w:name w:val="C3-Ctr Sp&amp;1/2"/>
    <w:rsid w:val="00590F0A"/>
    <w:pPr>
      <w:keepLines/>
      <w:spacing w:line="360" w:lineRule="atLeast"/>
      <w:jc w:val="center"/>
    </w:pPr>
    <w:rPr>
      <w:sz w:val="22"/>
    </w:rPr>
  </w:style>
  <w:style w:type="paragraph" w:customStyle="1" w:styleId="E1-Equation">
    <w:name w:val="E1-Equation"/>
    <w:rsid w:val="00590F0A"/>
    <w:pPr>
      <w:tabs>
        <w:tab w:val="center" w:pos="4680"/>
        <w:tab w:val="right" w:pos="9360"/>
      </w:tabs>
      <w:spacing w:line="240" w:lineRule="atLeast"/>
      <w:jc w:val="both"/>
    </w:pPr>
    <w:rPr>
      <w:sz w:val="22"/>
    </w:rPr>
  </w:style>
  <w:style w:type="paragraph" w:customStyle="1" w:styleId="E2-Equation">
    <w:name w:val="E2-Equation"/>
    <w:basedOn w:val="E1-Equation"/>
    <w:rsid w:val="00590F0A"/>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590F0A"/>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rsid w:val="006C20F7"/>
  </w:style>
  <w:style w:type="paragraph" w:customStyle="1" w:styleId="L1-FlLSp12">
    <w:name w:val="L1-FlL Sp&amp;1/2"/>
    <w:rsid w:val="00590F0A"/>
    <w:pPr>
      <w:tabs>
        <w:tab w:val="left" w:pos="1152"/>
      </w:tabs>
      <w:spacing w:line="360" w:lineRule="atLeast"/>
      <w:jc w:val="both"/>
    </w:pPr>
    <w:rPr>
      <w:sz w:val="22"/>
    </w:rPr>
  </w:style>
  <w:style w:type="paragraph" w:customStyle="1" w:styleId="N0-FlLftBullet">
    <w:name w:val="N0-Fl Lft Bullet"/>
    <w:basedOn w:val="Normal"/>
    <w:rsid w:val="00590F0A"/>
    <w:pPr>
      <w:tabs>
        <w:tab w:val="left" w:pos="576"/>
      </w:tabs>
      <w:spacing w:after="240"/>
      <w:ind w:left="576" w:hanging="576"/>
    </w:pPr>
  </w:style>
  <w:style w:type="paragraph" w:customStyle="1" w:styleId="N1-1stBullet">
    <w:name w:val="N1-1st Bullet"/>
    <w:basedOn w:val="Normal"/>
    <w:rsid w:val="00590F0A"/>
    <w:pPr>
      <w:tabs>
        <w:tab w:val="left" w:pos="1152"/>
      </w:tabs>
      <w:spacing w:after="240"/>
      <w:ind w:left="1152" w:hanging="576"/>
    </w:pPr>
  </w:style>
  <w:style w:type="paragraph" w:customStyle="1" w:styleId="N2-2ndBullet">
    <w:name w:val="N2-2nd Bullet"/>
    <w:basedOn w:val="Normal"/>
    <w:rsid w:val="00590F0A"/>
    <w:pPr>
      <w:numPr>
        <w:numId w:val="1"/>
      </w:numPr>
      <w:tabs>
        <w:tab w:val="left" w:pos="1728"/>
      </w:tabs>
      <w:spacing w:after="240"/>
    </w:pPr>
  </w:style>
  <w:style w:type="paragraph" w:customStyle="1" w:styleId="N3-3rdBullet">
    <w:name w:val="N3-3rd Bullet"/>
    <w:basedOn w:val="Normal"/>
    <w:rsid w:val="00590F0A"/>
    <w:pPr>
      <w:tabs>
        <w:tab w:val="left" w:pos="2304"/>
      </w:tabs>
      <w:spacing w:after="240"/>
      <w:ind w:left="2304" w:hanging="576"/>
    </w:pPr>
  </w:style>
  <w:style w:type="paragraph" w:customStyle="1" w:styleId="N4-4thBullet">
    <w:name w:val="N4-4th Bullet"/>
    <w:basedOn w:val="Normal"/>
    <w:rsid w:val="00590F0A"/>
    <w:pPr>
      <w:tabs>
        <w:tab w:val="left" w:pos="2880"/>
      </w:tabs>
      <w:spacing w:after="240"/>
      <w:ind w:left="2880" w:hanging="576"/>
    </w:pPr>
  </w:style>
  <w:style w:type="paragraph" w:customStyle="1" w:styleId="N5-5thBullet">
    <w:name w:val="N5-5th Bullet"/>
    <w:basedOn w:val="Normal"/>
    <w:rsid w:val="00590F0A"/>
    <w:pPr>
      <w:tabs>
        <w:tab w:val="left" w:pos="3456"/>
      </w:tabs>
      <w:spacing w:after="240"/>
      <w:ind w:left="3456" w:hanging="576"/>
    </w:pPr>
  </w:style>
  <w:style w:type="paragraph" w:customStyle="1" w:styleId="N6-DateInd">
    <w:name w:val="N6-Date Ind."/>
    <w:basedOn w:val="Normal"/>
    <w:rsid w:val="00590F0A"/>
    <w:pPr>
      <w:tabs>
        <w:tab w:val="left" w:pos="5400"/>
      </w:tabs>
      <w:ind w:left="5400"/>
    </w:pPr>
  </w:style>
  <w:style w:type="paragraph" w:customStyle="1" w:styleId="N7-3Block">
    <w:name w:val="N7-3&quot; Block"/>
    <w:basedOn w:val="Normal"/>
    <w:rsid w:val="00590F0A"/>
    <w:pPr>
      <w:tabs>
        <w:tab w:val="left" w:pos="1152"/>
      </w:tabs>
      <w:ind w:left="1152" w:right="1152"/>
    </w:pPr>
  </w:style>
  <w:style w:type="paragraph" w:customStyle="1" w:styleId="N8-QxQBlock">
    <w:name w:val="N8-QxQ Block"/>
    <w:rsid w:val="00590F0A"/>
    <w:pPr>
      <w:tabs>
        <w:tab w:val="left" w:pos="1152"/>
      </w:tabs>
      <w:spacing w:after="360" w:line="360" w:lineRule="atLeast"/>
      <w:ind w:left="1152" w:hanging="1152"/>
      <w:jc w:val="both"/>
    </w:pPr>
    <w:rPr>
      <w:sz w:val="22"/>
    </w:rPr>
  </w:style>
  <w:style w:type="paragraph" w:customStyle="1" w:styleId="P1-StandPara">
    <w:name w:val="P1-Stand Para"/>
    <w:rsid w:val="00590F0A"/>
    <w:pPr>
      <w:spacing w:line="360" w:lineRule="atLeast"/>
      <w:ind w:firstLine="1152"/>
      <w:jc w:val="both"/>
    </w:pPr>
    <w:rPr>
      <w:sz w:val="22"/>
    </w:rPr>
  </w:style>
  <w:style w:type="paragraph" w:customStyle="1" w:styleId="Q1-BestFinQ">
    <w:name w:val="Q1-Best/Fin Q"/>
    <w:rsid w:val="00590F0A"/>
    <w:pPr>
      <w:tabs>
        <w:tab w:val="left" w:pos="1152"/>
      </w:tabs>
      <w:spacing w:after="360" w:line="240" w:lineRule="atLeast"/>
      <w:ind w:left="1152" w:hanging="1152"/>
      <w:jc w:val="both"/>
    </w:pPr>
    <w:rPr>
      <w:b/>
      <w:sz w:val="22"/>
    </w:rPr>
  </w:style>
  <w:style w:type="paragraph" w:customStyle="1" w:styleId="SH-SglSpHead">
    <w:name w:val="SH-Sgl Sp Head"/>
    <w:rsid w:val="00590F0A"/>
    <w:pPr>
      <w:keepNext/>
      <w:tabs>
        <w:tab w:val="left" w:pos="576"/>
      </w:tabs>
      <w:spacing w:line="240" w:lineRule="atLeast"/>
      <w:ind w:left="576" w:hanging="576"/>
    </w:pPr>
    <w:rPr>
      <w:b/>
      <w:sz w:val="22"/>
    </w:rPr>
  </w:style>
  <w:style w:type="paragraph" w:customStyle="1" w:styleId="SL-FlLftSgl">
    <w:name w:val="SL-Fl Lft Sgl"/>
    <w:link w:val="SL-FlLftSglChar"/>
    <w:rsid w:val="00590F0A"/>
    <w:pPr>
      <w:spacing w:line="240" w:lineRule="atLeast"/>
      <w:jc w:val="both"/>
    </w:pPr>
    <w:rPr>
      <w:sz w:val="22"/>
    </w:rPr>
  </w:style>
  <w:style w:type="paragraph" w:customStyle="1" w:styleId="SP-SglSpPara">
    <w:name w:val="SP-Sgl Sp Para"/>
    <w:rsid w:val="00590F0A"/>
    <w:pPr>
      <w:tabs>
        <w:tab w:val="left" w:pos="576"/>
      </w:tabs>
      <w:spacing w:line="240" w:lineRule="atLeast"/>
      <w:ind w:firstLine="576"/>
      <w:jc w:val="both"/>
    </w:pPr>
    <w:rPr>
      <w:sz w:val="22"/>
    </w:rPr>
  </w:style>
  <w:style w:type="paragraph" w:customStyle="1" w:styleId="T0-ChapPgHd">
    <w:name w:val="T0-Chap/Pg Hd"/>
    <w:rsid w:val="00590F0A"/>
    <w:pPr>
      <w:tabs>
        <w:tab w:val="left" w:pos="8640"/>
      </w:tabs>
      <w:spacing w:line="240" w:lineRule="atLeast"/>
      <w:jc w:val="both"/>
    </w:pPr>
    <w:rPr>
      <w:sz w:val="22"/>
      <w:u w:val="words"/>
    </w:rPr>
  </w:style>
  <w:style w:type="paragraph" w:styleId="TOC1">
    <w:name w:val="toc 1"/>
    <w:basedOn w:val="Normal"/>
    <w:autoRedefine/>
    <w:uiPriority w:val="39"/>
    <w:semiHidden/>
    <w:rsid w:val="00590F0A"/>
    <w:pPr>
      <w:tabs>
        <w:tab w:val="left" w:pos="1440"/>
        <w:tab w:val="right" w:leader="dot" w:pos="8208"/>
        <w:tab w:val="left" w:pos="8640"/>
      </w:tabs>
      <w:ind w:left="288"/>
      <w:jc w:val="left"/>
    </w:pPr>
    <w:rPr>
      <w:caps/>
    </w:rPr>
  </w:style>
  <w:style w:type="paragraph" w:styleId="TOC2">
    <w:name w:val="toc 2"/>
    <w:basedOn w:val="Normal"/>
    <w:autoRedefine/>
    <w:uiPriority w:val="39"/>
    <w:semiHidden/>
    <w:rsid w:val="00590F0A"/>
    <w:pPr>
      <w:tabs>
        <w:tab w:val="left" w:pos="2160"/>
        <w:tab w:val="right" w:leader="dot" w:pos="8208"/>
        <w:tab w:val="left" w:pos="8640"/>
      </w:tabs>
      <w:ind w:left="2160" w:hanging="720"/>
      <w:jc w:val="left"/>
    </w:pPr>
  </w:style>
  <w:style w:type="paragraph" w:styleId="TOC3">
    <w:name w:val="toc 3"/>
    <w:basedOn w:val="Normal"/>
    <w:autoRedefine/>
    <w:uiPriority w:val="39"/>
    <w:semiHidden/>
    <w:rsid w:val="00590F0A"/>
    <w:pPr>
      <w:tabs>
        <w:tab w:val="left" w:pos="3024"/>
        <w:tab w:val="right" w:leader="dot" w:pos="8208"/>
        <w:tab w:val="left" w:pos="8640"/>
      </w:tabs>
      <w:ind w:left="3024" w:hanging="864"/>
      <w:jc w:val="left"/>
    </w:pPr>
  </w:style>
  <w:style w:type="paragraph" w:styleId="TOC4">
    <w:name w:val="toc 4"/>
    <w:basedOn w:val="Normal"/>
    <w:autoRedefine/>
    <w:uiPriority w:val="39"/>
    <w:semiHidden/>
    <w:rsid w:val="00590F0A"/>
    <w:pPr>
      <w:tabs>
        <w:tab w:val="left" w:pos="3888"/>
        <w:tab w:val="right" w:leader="dot" w:pos="8208"/>
        <w:tab w:val="left" w:pos="8640"/>
      </w:tabs>
      <w:ind w:left="3888" w:hanging="864"/>
      <w:jc w:val="left"/>
    </w:pPr>
  </w:style>
  <w:style w:type="paragraph" w:styleId="TOC5">
    <w:name w:val="toc 5"/>
    <w:basedOn w:val="TOC1"/>
    <w:autoRedefine/>
    <w:uiPriority w:val="39"/>
    <w:semiHidden/>
    <w:rsid w:val="00590F0A"/>
    <w:rPr>
      <w:caps w:val="0"/>
    </w:rPr>
  </w:style>
  <w:style w:type="paragraph" w:customStyle="1" w:styleId="TT-TableTitle">
    <w:name w:val="TT-Table Title"/>
    <w:rsid w:val="00590F0A"/>
    <w:pPr>
      <w:tabs>
        <w:tab w:val="left" w:pos="1152"/>
      </w:tabs>
      <w:spacing w:line="240" w:lineRule="atLeast"/>
      <w:ind w:left="1152" w:hanging="1152"/>
    </w:pPr>
    <w:rPr>
      <w:sz w:val="22"/>
    </w:rPr>
  </w:style>
  <w:style w:type="paragraph" w:styleId="Footer">
    <w:name w:val="footer"/>
    <w:basedOn w:val="Normal"/>
    <w:link w:val="FooterChar"/>
    <w:uiPriority w:val="99"/>
    <w:rsid w:val="00590F0A"/>
    <w:pPr>
      <w:tabs>
        <w:tab w:val="center" w:pos="4320"/>
        <w:tab w:val="right" w:pos="8640"/>
      </w:tabs>
    </w:pPr>
  </w:style>
  <w:style w:type="character" w:customStyle="1" w:styleId="FooterChar">
    <w:name w:val="Footer Char"/>
    <w:link w:val="Footer"/>
    <w:uiPriority w:val="99"/>
    <w:locked/>
    <w:rsid w:val="00BD7542"/>
    <w:rPr>
      <w:sz w:val="22"/>
    </w:rPr>
  </w:style>
  <w:style w:type="paragraph" w:styleId="Header">
    <w:name w:val="header"/>
    <w:basedOn w:val="Normal"/>
    <w:link w:val="HeaderChar"/>
    <w:uiPriority w:val="99"/>
    <w:rsid w:val="00590F0A"/>
    <w:pPr>
      <w:tabs>
        <w:tab w:val="center" w:pos="4320"/>
        <w:tab w:val="right" w:pos="8640"/>
      </w:tabs>
    </w:pPr>
    <w:rPr>
      <w:sz w:val="16"/>
    </w:rPr>
  </w:style>
  <w:style w:type="character" w:customStyle="1" w:styleId="HeaderChar">
    <w:name w:val="Header Char"/>
    <w:link w:val="Header"/>
    <w:uiPriority w:val="99"/>
    <w:locked/>
    <w:rsid w:val="00035E8F"/>
    <w:rPr>
      <w:sz w:val="16"/>
    </w:rPr>
  </w:style>
  <w:style w:type="paragraph" w:styleId="BodyTextIndent">
    <w:name w:val="Body Text Indent"/>
    <w:basedOn w:val="Normal"/>
    <w:link w:val="BodyTextIndentChar"/>
    <w:uiPriority w:val="99"/>
    <w:rsid w:val="00590F0A"/>
    <w:pPr>
      <w:ind w:left="720"/>
    </w:pPr>
    <w:rPr>
      <w:sz w:val="24"/>
    </w:rPr>
  </w:style>
  <w:style w:type="character" w:customStyle="1" w:styleId="BodyTextIndentChar">
    <w:name w:val="Body Text Indent Char"/>
    <w:link w:val="BodyTextIndent"/>
    <w:uiPriority w:val="99"/>
    <w:semiHidden/>
    <w:rsid w:val="006C20F7"/>
    <w:rPr>
      <w:sz w:val="22"/>
    </w:rPr>
  </w:style>
  <w:style w:type="character" w:styleId="PageNumber">
    <w:name w:val="page number"/>
    <w:uiPriority w:val="99"/>
    <w:rsid w:val="00590F0A"/>
    <w:rPr>
      <w:rFonts w:cs="Times New Roman"/>
    </w:rPr>
  </w:style>
  <w:style w:type="paragraph" w:styleId="Title">
    <w:name w:val="Title"/>
    <w:basedOn w:val="Normal"/>
    <w:link w:val="TitleChar"/>
    <w:uiPriority w:val="10"/>
    <w:qFormat/>
    <w:rsid w:val="00590F0A"/>
    <w:pPr>
      <w:jc w:val="center"/>
    </w:pPr>
    <w:rPr>
      <w:b/>
      <w:sz w:val="24"/>
    </w:rPr>
  </w:style>
  <w:style w:type="character" w:customStyle="1" w:styleId="TitleChar">
    <w:name w:val="Title Char"/>
    <w:link w:val="Title"/>
    <w:uiPriority w:val="10"/>
    <w:rsid w:val="006C20F7"/>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590F0A"/>
    <w:pPr>
      <w:jc w:val="center"/>
    </w:pPr>
    <w:rPr>
      <w:b/>
      <w:sz w:val="24"/>
    </w:rPr>
  </w:style>
  <w:style w:type="character" w:customStyle="1" w:styleId="SubtitleChar">
    <w:name w:val="Subtitle Char"/>
    <w:link w:val="Subtitle"/>
    <w:uiPriority w:val="11"/>
    <w:rsid w:val="006C20F7"/>
    <w:rPr>
      <w:rFonts w:ascii="Cambria" w:eastAsia="Times New Roman" w:hAnsi="Cambria" w:cs="Times New Roman"/>
      <w:sz w:val="24"/>
      <w:szCs w:val="24"/>
    </w:rPr>
  </w:style>
  <w:style w:type="character" w:styleId="Hyperlink">
    <w:name w:val="Hyperlink"/>
    <w:uiPriority w:val="99"/>
    <w:rsid w:val="00590F0A"/>
    <w:rPr>
      <w:color w:val="0000FF"/>
      <w:u w:val="single"/>
    </w:rPr>
  </w:style>
  <w:style w:type="character" w:styleId="CommentReference">
    <w:name w:val="annotation reference"/>
    <w:uiPriority w:val="99"/>
    <w:semiHidden/>
    <w:rsid w:val="00590F0A"/>
    <w:rPr>
      <w:sz w:val="16"/>
    </w:rPr>
  </w:style>
  <w:style w:type="paragraph" w:styleId="CommentText">
    <w:name w:val="annotation text"/>
    <w:basedOn w:val="Normal"/>
    <w:link w:val="CommentTextChar"/>
    <w:uiPriority w:val="99"/>
    <w:rsid w:val="00590F0A"/>
    <w:rPr>
      <w:sz w:val="20"/>
    </w:rPr>
  </w:style>
  <w:style w:type="character" w:customStyle="1" w:styleId="CommentTextChar">
    <w:name w:val="Comment Text Char"/>
    <w:basedOn w:val="DefaultParagraphFont"/>
    <w:link w:val="CommentText"/>
    <w:uiPriority w:val="99"/>
    <w:semiHidden/>
    <w:rsid w:val="006C20F7"/>
  </w:style>
  <w:style w:type="paragraph" w:styleId="BodyText">
    <w:name w:val="Body Text"/>
    <w:basedOn w:val="Normal"/>
    <w:link w:val="BodyTextChar"/>
    <w:uiPriority w:val="99"/>
    <w:rsid w:val="00590F0A"/>
    <w:pPr>
      <w:spacing w:after="240"/>
      <w:ind w:left="1080"/>
    </w:pPr>
    <w:rPr>
      <w:rFonts w:ascii="Arial" w:hAnsi="Arial"/>
      <w:spacing w:val="-5"/>
      <w:sz w:val="20"/>
    </w:rPr>
  </w:style>
  <w:style w:type="character" w:customStyle="1" w:styleId="BodyTextChar">
    <w:name w:val="Body Text Char"/>
    <w:link w:val="BodyText"/>
    <w:uiPriority w:val="99"/>
    <w:semiHidden/>
    <w:rsid w:val="006C20F7"/>
    <w:rPr>
      <w:sz w:val="22"/>
    </w:rPr>
  </w:style>
  <w:style w:type="paragraph" w:styleId="BalloonText">
    <w:name w:val="Balloon Text"/>
    <w:basedOn w:val="Normal"/>
    <w:link w:val="BalloonTextChar"/>
    <w:uiPriority w:val="99"/>
    <w:semiHidden/>
    <w:rsid w:val="00590F0A"/>
    <w:rPr>
      <w:rFonts w:ascii="Tahoma" w:hAnsi="Tahoma" w:cs="Tahoma"/>
      <w:sz w:val="16"/>
      <w:szCs w:val="16"/>
    </w:rPr>
  </w:style>
  <w:style w:type="character" w:customStyle="1" w:styleId="BalloonTextChar">
    <w:name w:val="Balloon Text Char"/>
    <w:link w:val="BalloonText"/>
    <w:uiPriority w:val="99"/>
    <w:semiHidden/>
    <w:rsid w:val="006C20F7"/>
    <w:rPr>
      <w:sz w:val="0"/>
      <w:szCs w:val="0"/>
    </w:rPr>
  </w:style>
  <w:style w:type="paragraph" w:styleId="CommentSubject">
    <w:name w:val="annotation subject"/>
    <w:basedOn w:val="CommentText"/>
    <w:next w:val="CommentText"/>
    <w:link w:val="CommentSubjectChar"/>
    <w:uiPriority w:val="99"/>
    <w:semiHidden/>
    <w:rsid w:val="00590F0A"/>
    <w:rPr>
      <w:b/>
      <w:bCs/>
    </w:rPr>
  </w:style>
  <w:style w:type="character" w:customStyle="1" w:styleId="CommentSubjectChar">
    <w:name w:val="Comment Subject Char"/>
    <w:link w:val="CommentSubject"/>
    <w:uiPriority w:val="99"/>
    <w:semiHidden/>
    <w:rsid w:val="006C20F7"/>
    <w:rPr>
      <w:b/>
      <w:bCs/>
    </w:rPr>
  </w:style>
  <w:style w:type="character" w:styleId="Strong">
    <w:name w:val="Strong"/>
    <w:uiPriority w:val="22"/>
    <w:qFormat/>
    <w:rsid w:val="00590F0A"/>
    <w:rPr>
      <w:b/>
    </w:rPr>
  </w:style>
  <w:style w:type="character" w:customStyle="1" w:styleId="SL-FlLftSglChar">
    <w:name w:val="SL-Fl Lft Sgl Char"/>
    <w:link w:val="SL-FlLftSgl"/>
    <w:locked/>
    <w:rsid w:val="004121A8"/>
    <w:rPr>
      <w:sz w:val="22"/>
      <w:lang w:val="en-US" w:eastAsia="en-US" w:bidi="ar-SA"/>
    </w:rPr>
  </w:style>
  <w:style w:type="table" w:styleId="TableGrid">
    <w:name w:val="Table Grid"/>
    <w:basedOn w:val="TableNormal"/>
    <w:uiPriority w:val="59"/>
    <w:rsid w:val="001C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11423"/>
    <w:rPr>
      <w:color w:val="800080"/>
      <w:u w:val="single"/>
    </w:rPr>
  </w:style>
  <w:style w:type="paragraph" w:styleId="NormalWeb">
    <w:name w:val="Normal (Web)"/>
    <w:basedOn w:val="Normal"/>
    <w:rsid w:val="00856362"/>
    <w:pPr>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86643C"/>
    <w:pPr>
      <w:spacing w:line="240" w:lineRule="auto"/>
      <w:ind w:left="720"/>
      <w:contextualSpacing/>
      <w:jc w:val="left"/>
    </w:pPr>
    <w:rPr>
      <w:sz w:val="24"/>
      <w:szCs w:val="24"/>
    </w:rPr>
  </w:style>
  <w:style w:type="paragraph" w:styleId="Revision">
    <w:name w:val="Revision"/>
    <w:hidden/>
    <w:uiPriority w:val="99"/>
    <w:semiHidden/>
    <w:rsid w:val="00BB0D9F"/>
    <w:rPr>
      <w:sz w:val="22"/>
    </w:rPr>
  </w:style>
  <w:style w:type="paragraph" w:styleId="NoSpacing">
    <w:name w:val="No Spacing"/>
    <w:uiPriority w:val="1"/>
    <w:qFormat/>
    <w:rsid w:val="00024836"/>
    <w:pPr>
      <w:jc w:val="both"/>
    </w:pPr>
    <w:rPr>
      <w:sz w:val="22"/>
    </w:rPr>
  </w:style>
  <w:style w:type="character" w:customStyle="1" w:styleId="WW8Num11z0">
    <w:name w:val="WW8Num11z0"/>
    <w:rsid w:val="00325C5F"/>
    <w:rPr>
      <w:rFonts w:ascii="Times New Roman" w:hAnsi="Times New Roman" w:cs="Times New Roman" w:hint="default"/>
      <w:u w:val="none"/>
    </w:rPr>
  </w:style>
  <w:style w:type="character" w:styleId="Mention">
    <w:name w:val="Mention"/>
    <w:basedOn w:val="DefaultParagraphFont"/>
    <w:uiPriority w:val="99"/>
    <w:semiHidden/>
    <w:unhideWhenUsed/>
    <w:rsid w:val="009A00E9"/>
    <w:rPr>
      <w:color w:val="2B579A"/>
      <w:shd w:val="clear" w:color="auto" w:fill="E6E6E6"/>
    </w:rPr>
  </w:style>
  <w:style w:type="paragraph" w:customStyle="1" w:styleId="sl-fllftsgl0">
    <w:name w:val="sl-fllftsgl"/>
    <w:basedOn w:val="Normal"/>
    <w:rsid w:val="00540D59"/>
    <w:pPr>
      <w:spacing w:before="100" w:beforeAutospacing="1" w:after="100" w:afterAutospacing="1" w:line="240" w:lineRule="auto"/>
      <w:jc w:val="left"/>
    </w:pPr>
    <w:rPr>
      <w:sz w:val="24"/>
      <w:szCs w:val="24"/>
    </w:rPr>
  </w:style>
  <w:style w:type="character" w:customStyle="1" w:styleId="apple-converted-space">
    <w:name w:val="apple-converted-space"/>
    <w:basedOn w:val="DefaultParagraphFont"/>
    <w:rsid w:val="00540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602430">
      <w:marLeft w:val="0"/>
      <w:marRight w:val="0"/>
      <w:marTop w:val="0"/>
      <w:marBottom w:val="0"/>
      <w:divBdr>
        <w:top w:val="none" w:sz="0" w:space="0" w:color="auto"/>
        <w:left w:val="none" w:sz="0" w:space="0" w:color="auto"/>
        <w:bottom w:val="none" w:sz="0" w:space="0" w:color="auto"/>
        <w:right w:val="none" w:sz="0" w:space="0" w:color="auto"/>
      </w:divBdr>
    </w:div>
    <w:div w:id="1240602431">
      <w:marLeft w:val="0"/>
      <w:marRight w:val="0"/>
      <w:marTop w:val="0"/>
      <w:marBottom w:val="0"/>
      <w:divBdr>
        <w:top w:val="none" w:sz="0" w:space="0" w:color="auto"/>
        <w:left w:val="none" w:sz="0" w:space="0" w:color="auto"/>
        <w:bottom w:val="none" w:sz="0" w:space="0" w:color="auto"/>
        <w:right w:val="none" w:sz="0" w:space="0" w:color="auto"/>
      </w:divBdr>
      <w:divsChild>
        <w:div w:id="1240602432">
          <w:marLeft w:val="720"/>
          <w:marRight w:val="0"/>
          <w:marTop w:val="100"/>
          <w:marBottom w:val="100"/>
          <w:divBdr>
            <w:top w:val="none" w:sz="0" w:space="0" w:color="auto"/>
            <w:left w:val="none" w:sz="0" w:space="0" w:color="auto"/>
            <w:bottom w:val="none" w:sz="0" w:space="0" w:color="auto"/>
            <w:right w:val="none" w:sz="0" w:space="0" w:color="auto"/>
          </w:divBdr>
          <w:divsChild>
            <w:div w:id="1240602429">
              <w:marLeft w:val="720"/>
              <w:marRight w:val="0"/>
              <w:marTop w:val="100"/>
              <w:marBottom w:val="100"/>
              <w:divBdr>
                <w:top w:val="none" w:sz="0" w:space="0" w:color="auto"/>
                <w:left w:val="none" w:sz="0" w:space="0" w:color="auto"/>
                <w:bottom w:val="none" w:sz="0" w:space="0" w:color="auto"/>
                <w:right w:val="none" w:sz="0" w:space="0" w:color="auto"/>
              </w:divBdr>
              <w:divsChild>
                <w:div w:id="12406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28344">
      <w:bodyDiv w:val="1"/>
      <w:marLeft w:val="0"/>
      <w:marRight w:val="0"/>
      <w:marTop w:val="0"/>
      <w:marBottom w:val="0"/>
      <w:divBdr>
        <w:top w:val="none" w:sz="0" w:space="0" w:color="auto"/>
        <w:left w:val="none" w:sz="0" w:space="0" w:color="auto"/>
        <w:bottom w:val="none" w:sz="0" w:space="0" w:color="auto"/>
        <w:right w:val="none" w:sz="0" w:space="0" w:color="auto"/>
      </w:divBdr>
    </w:div>
    <w:div w:id="1743871940">
      <w:bodyDiv w:val="1"/>
      <w:marLeft w:val="0"/>
      <w:marRight w:val="0"/>
      <w:marTop w:val="0"/>
      <w:marBottom w:val="0"/>
      <w:divBdr>
        <w:top w:val="none" w:sz="0" w:space="0" w:color="auto"/>
        <w:left w:val="none" w:sz="0" w:space="0" w:color="auto"/>
        <w:bottom w:val="none" w:sz="0" w:space="0" w:color="auto"/>
        <w:right w:val="none" w:sz="0" w:space="0" w:color="auto"/>
      </w:divBdr>
    </w:div>
    <w:div w:id="193786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tion.cancer.gov/sites/default/files/uploads/clinical_trial/SOP12-CLO-Monitoring-Instructions.docx" TargetMode="External"/><Relationship Id="rId13" Type="http://schemas.openxmlformats.org/officeDocument/2006/relationships/hyperlink" Target="https://prevention.cancer.gov/sites/default/files/uploads/clinical_trial/DCP-Acronym-List.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evention.cancer.gov/sites/default/files/uploads/clinical_trial/SOP14a-Closeout-Visit-Report.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vention.cancer.gov/sites/default/files/uploads/clinical_trial/SOP12b-Monitoring-Visit-Log.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revention.cancer.gov/sites/default/files/uploads/clinical_trial/SOP14a-Closeout-Visit-Report.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evention.cancer.gov/sites/default/files/uploads/clinical_trial/SOP14a-Closeout-Visit-Report.docx" TargetMode="External"/><Relationship Id="rId14" Type="http://schemas.openxmlformats.org/officeDocument/2006/relationships/hyperlink" Target="mailto:dcphelpdesk@dcpa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0AC31-CBC8-41DD-9E8E-F976EB1D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DCP Consortia Standard Operating Procedures</vt:lpstr>
    </vt:vector>
  </TitlesOfParts>
  <Company>Westat</Company>
  <LinksUpToDate>false</LinksUpToDate>
  <CharactersWithSpaces>11301</CharactersWithSpaces>
  <SharedDoc>false</SharedDoc>
  <HLinks>
    <vt:vector size="72" baseType="variant">
      <vt:variant>
        <vt:i4>5308520</vt:i4>
      </vt:variant>
      <vt:variant>
        <vt:i4>33</vt:i4>
      </vt:variant>
      <vt:variant>
        <vt:i4>0</vt:i4>
      </vt:variant>
      <vt:variant>
        <vt:i4>5</vt:i4>
      </vt:variant>
      <vt:variant>
        <vt:lpwstr>mailto:dcphelpdesk@dcpais.com</vt:lpwstr>
      </vt:variant>
      <vt:variant>
        <vt:lpwstr/>
      </vt:variant>
      <vt:variant>
        <vt:i4>131122</vt:i4>
      </vt:variant>
      <vt:variant>
        <vt:i4>30</vt:i4>
      </vt:variant>
      <vt:variant>
        <vt:i4>0</vt:i4>
      </vt:variant>
      <vt:variant>
        <vt:i4>5</vt:i4>
      </vt:variant>
      <vt:variant>
        <vt:lpwstr>http://prevention.cancer.gov/sites/default/files/uploads/clinical_trial/DCPAcronymList.doc</vt:lpwstr>
      </vt:variant>
      <vt:variant>
        <vt:lpwstr/>
      </vt:variant>
      <vt:variant>
        <vt:i4>5308520</vt:i4>
      </vt:variant>
      <vt:variant>
        <vt:i4>27</vt:i4>
      </vt:variant>
      <vt:variant>
        <vt:i4>0</vt:i4>
      </vt:variant>
      <vt:variant>
        <vt:i4>5</vt:i4>
      </vt:variant>
      <vt:variant>
        <vt:lpwstr>mailto:dcphelpdesk@dcpais.com</vt:lpwstr>
      </vt:variant>
      <vt:variant>
        <vt:lpwstr/>
      </vt:variant>
      <vt:variant>
        <vt:i4>5308520</vt:i4>
      </vt:variant>
      <vt:variant>
        <vt:i4>24</vt:i4>
      </vt:variant>
      <vt:variant>
        <vt:i4>0</vt:i4>
      </vt:variant>
      <vt:variant>
        <vt:i4>5</vt:i4>
      </vt:variant>
      <vt:variant>
        <vt:lpwstr>mailto:dcphelpdesk@dcpais.com</vt:lpwstr>
      </vt:variant>
      <vt:variant>
        <vt:lpwstr/>
      </vt:variant>
      <vt:variant>
        <vt:i4>5308520</vt:i4>
      </vt:variant>
      <vt:variant>
        <vt:i4>21</vt:i4>
      </vt:variant>
      <vt:variant>
        <vt:i4>0</vt:i4>
      </vt:variant>
      <vt:variant>
        <vt:i4>5</vt:i4>
      </vt:variant>
      <vt:variant>
        <vt:lpwstr>mailto:dcphelpdesk@dcpais.com</vt:lpwstr>
      </vt:variant>
      <vt:variant>
        <vt:lpwstr/>
      </vt:variant>
      <vt:variant>
        <vt:i4>7929979</vt:i4>
      </vt:variant>
      <vt:variant>
        <vt:i4>18</vt:i4>
      </vt:variant>
      <vt:variant>
        <vt:i4>0</vt:i4>
      </vt:variant>
      <vt:variant>
        <vt:i4>5</vt:i4>
      </vt:variant>
      <vt:variant>
        <vt:lpwstr>http://prevention.cancer.gov/sites/default/files/uploads/clinical_trial/SOP14a_CloseoutReport.doc</vt:lpwstr>
      </vt:variant>
      <vt:variant>
        <vt:lpwstr/>
      </vt:variant>
      <vt:variant>
        <vt:i4>6160469</vt:i4>
      </vt:variant>
      <vt:variant>
        <vt:i4>15</vt:i4>
      </vt:variant>
      <vt:variant>
        <vt:i4>0</vt:i4>
      </vt:variant>
      <vt:variant>
        <vt:i4>5</vt:i4>
      </vt:variant>
      <vt:variant>
        <vt:lpwstr>http://prevention.cancer.gov/sites/default/files/uploads/clinical_trial/SOP12b_MonitorVisitLog.doc</vt:lpwstr>
      </vt:variant>
      <vt:variant>
        <vt:lpwstr/>
      </vt:variant>
      <vt:variant>
        <vt:i4>7929979</vt:i4>
      </vt:variant>
      <vt:variant>
        <vt:i4>12</vt:i4>
      </vt:variant>
      <vt:variant>
        <vt:i4>0</vt:i4>
      </vt:variant>
      <vt:variant>
        <vt:i4>5</vt:i4>
      </vt:variant>
      <vt:variant>
        <vt:lpwstr>http://prevention.cancer.gov/sites/default/files/uploads/clinical_trial/SOP14a_CloseoutReport.doc</vt:lpwstr>
      </vt:variant>
      <vt:variant>
        <vt:lpwstr/>
      </vt:variant>
      <vt:variant>
        <vt:i4>1507411</vt:i4>
      </vt:variant>
      <vt:variant>
        <vt:i4>9</vt:i4>
      </vt:variant>
      <vt:variant>
        <vt:i4>0</vt:i4>
      </vt:variant>
      <vt:variant>
        <vt:i4>5</vt:i4>
      </vt:variant>
      <vt:variant>
        <vt:lpwstr>http://prevention.cancer.gov/clinical-trials/clinical-trials-management/protocol-information-office/pio-instructions-and-tools/2012-consortia</vt:lpwstr>
      </vt:variant>
      <vt:variant>
        <vt:lpwstr/>
      </vt:variant>
      <vt:variant>
        <vt:i4>7929979</vt:i4>
      </vt:variant>
      <vt:variant>
        <vt:i4>6</vt:i4>
      </vt:variant>
      <vt:variant>
        <vt:i4>0</vt:i4>
      </vt:variant>
      <vt:variant>
        <vt:i4>5</vt:i4>
      </vt:variant>
      <vt:variant>
        <vt:lpwstr>http://prevention.cancer.gov/sites/default/files/uploads/clinical_trial/SOP14a_CloseoutReport.doc</vt:lpwstr>
      </vt:variant>
      <vt:variant>
        <vt:lpwstr/>
      </vt:variant>
      <vt:variant>
        <vt:i4>5308520</vt:i4>
      </vt:variant>
      <vt:variant>
        <vt:i4>3</vt:i4>
      </vt:variant>
      <vt:variant>
        <vt:i4>0</vt:i4>
      </vt:variant>
      <vt:variant>
        <vt:i4>5</vt:i4>
      </vt:variant>
      <vt:variant>
        <vt:lpwstr>mailto:dcphelpdesk@dcpais.com</vt:lpwstr>
      </vt:variant>
      <vt:variant>
        <vt:lpwstr/>
      </vt:variant>
      <vt:variant>
        <vt:i4>7929959</vt:i4>
      </vt:variant>
      <vt:variant>
        <vt:i4>0</vt:i4>
      </vt:variant>
      <vt:variant>
        <vt:i4>0</vt:i4>
      </vt:variant>
      <vt:variant>
        <vt:i4>5</vt:i4>
      </vt:variant>
      <vt:variant>
        <vt:lpwstr>http://prevention.cancer.gov/sites/default/files/uploads/clinical_trial/SOP12_MonitoringVisits.doc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Consortia Standard Operating Procedures</dc:title>
  <dc:subject>Reviewing and Amending The Division of Cancer Prevention Consortia Standard Operating Procedures</dc:subject>
  <dc:creator>NCI Division of Cancer Prevention</dc:creator>
  <cp:keywords>DCP, Standard Operating Procedure, Reviewing and Amending the Division of Cancer Prevention Consortia Standards Operating Procedures</cp:keywords>
  <cp:lastModifiedBy>Randall, Wayne (NIH/NCI) [C]</cp:lastModifiedBy>
  <cp:revision>2</cp:revision>
  <cp:lastPrinted>2010-07-12T15:13:00Z</cp:lastPrinted>
  <dcterms:created xsi:type="dcterms:W3CDTF">2021-11-10T17:34:00Z</dcterms:created>
  <dcterms:modified xsi:type="dcterms:W3CDTF">2021-11-10T17:34:00Z</dcterms:modified>
</cp:coreProperties>
</file>