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4988E" w14:textId="142BA514" w:rsidR="00AF55B5" w:rsidRDefault="00AF55B5" w:rsidP="00F946B1">
      <w:pPr>
        <w:pStyle w:val="Heading2"/>
        <w:numPr>
          <w:ilvl w:val="0"/>
          <w:numId w:val="0"/>
        </w:numPr>
        <w:spacing w:after="0"/>
        <w:ind w:left="576"/>
      </w:pPr>
    </w:p>
    <w:p w14:paraId="5FED7CF1" w14:textId="77777777" w:rsidR="00AF55B5" w:rsidRDefault="00AF55B5">
      <w:pPr>
        <w:pStyle w:val="Heading2"/>
        <w:spacing w:after="0"/>
      </w:pPr>
      <w:r>
        <w:t xml:space="preserve">SOP 9:  Site Preparations for Monitoring </w:t>
      </w:r>
      <w:r w:rsidR="005C569A">
        <w:t xml:space="preserve">Visits </w:t>
      </w:r>
      <w:r>
        <w:t xml:space="preserve">and </w:t>
      </w:r>
      <w:r w:rsidR="005C569A">
        <w:t xml:space="preserve">Quality Assurance </w:t>
      </w:r>
      <w:r>
        <w:t>Audits</w:t>
      </w:r>
    </w:p>
    <w:p w14:paraId="34DF0A95" w14:textId="77777777" w:rsidR="00AF55B5" w:rsidRDefault="00AF55B5">
      <w:pPr>
        <w:pStyle w:val="Heading2"/>
        <w:spacing w:after="0"/>
      </w:pPr>
    </w:p>
    <w:p w14:paraId="6BA5D895" w14:textId="77777777" w:rsidR="00AF55B5" w:rsidRDefault="00AF55B5">
      <w:pPr>
        <w:pStyle w:val="Heading2"/>
        <w:numPr>
          <w:ilvl w:val="0"/>
          <w:numId w:val="5"/>
        </w:numPr>
        <w:spacing w:after="0"/>
      </w:pPr>
      <w:r>
        <w:rPr>
          <w:sz w:val="22"/>
          <w:szCs w:val="22"/>
          <w:u w:val="single"/>
        </w:rPr>
        <w:t>Overview</w:t>
      </w:r>
      <w:r>
        <w:rPr>
          <w:sz w:val="22"/>
          <w:szCs w:val="22"/>
        </w:rPr>
        <w:t>:</w:t>
      </w:r>
    </w:p>
    <w:p w14:paraId="5472BFE4" w14:textId="154403AE" w:rsidR="00AF55B5" w:rsidRDefault="00AF55B5">
      <w:pPr>
        <w:pStyle w:val="ListParagraph"/>
        <w:tabs>
          <w:tab w:val="left" w:pos="270"/>
          <w:tab w:val="left" w:pos="630"/>
        </w:tabs>
        <w:autoSpaceDE w:val="0"/>
        <w:spacing w:before="280" w:after="280" w:line="240" w:lineRule="auto"/>
        <w:rPr>
          <w:rFonts w:ascii="Times New Roman" w:hAnsi="Times New Roman" w:cs="Times New Roman"/>
        </w:rPr>
      </w:pPr>
      <w:r>
        <w:rPr>
          <w:rFonts w:ascii="Times New Roman" w:hAnsi="Times New Roman" w:cs="Times New Roman"/>
        </w:rPr>
        <w:t xml:space="preserve">The purpose of this document is to outline the responsibilities of </w:t>
      </w:r>
      <w:r w:rsidR="00433AC5">
        <w:rPr>
          <w:rFonts w:ascii="Times New Roman" w:hAnsi="Times New Roman" w:cs="Times New Roman"/>
        </w:rPr>
        <w:t>s</w:t>
      </w:r>
      <w:r>
        <w:rPr>
          <w:rFonts w:ascii="Times New Roman" w:hAnsi="Times New Roman" w:cs="Times New Roman"/>
        </w:rPr>
        <w:t xml:space="preserve">ite </w:t>
      </w:r>
      <w:r w:rsidR="00433AC5">
        <w:rPr>
          <w:rFonts w:ascii="Times New Roman" w:hAnsi="Times New Roman" w:cs="Times New Roman"/>
        </w:rPr>
        <w:t>c</w:t>
      </w:r>
      <w:r>
        <w:rPr>
          <w:rFonts w:ascii="Times New Roman" w:hAnsi="Times New Roman" w:cs="Times New Roman"/>
        </w:rPr>
        <w:t xml:space="preserve">oordinators in preparing for monitoring </w:t>
      </w:r>
      <w:r w:rsidR="005C569A">
        <w:rPr>
          <w:rFonts w:ascii="Times New Roman" w:hAnsi="Times New Roman" w:cs="Times New Roman"/>
        </w:rPr>
        <w:t xml:space="preserve">visits </w:t>
      </w:r>
      <w:r>
        <w:rPr>
          <w:rFonts w:ascii="Times New Roman" w:hAnsi="Times New Roman" w:cs="Times New Roman"/>
        </w:rPr>
        <w:t xml:space="preserve">and </w:t>
      </w:r>
      <w:r w:rsidR="005C569A">
        <w:rPr>
          <w:rFonts w:ascii="Times New Roman" w:hAnsi="Times New Roman" w:cs="Times New Roman"/>
        </w:rPr>
        <w:t xml:space="preserve">quality assurance (QA) </w:t>
      </w:r>
      <w:r>
        <w:rPr>
          <w:rFonts w:ascii="Times New Roman" w:hAnsi="Times New Roman" w:cs="Times New Roman"/>
        </w:rPr>
        <w:t>audits:</w:t>
      </w:r>
    </w:p>
    <w:p w14:paraId="7CEFB388" w14:textId="518E6FB5" w:rsidR="00711229" w:rsidRPr="00445B36" w:rsidRDefault="00AF55B5">
      <w:pPr>
        <w:pStyle w:val="ListParagraph"/>
        <w:numPr>
          <w:ilvl w:val="0"/>
          <w:numId w:val="4"/>
        </w:numPr>
        <w:tabs>
          <w:tab w:val="left" w:pos="270"/>
          <w:tab w:val="left" w:pos="630"/>
        </w:tabs>
        <w:autoSpaceDE w:val="0"/>
        <w:spacing w:after="280" w:line="240" w:lineRule="auto"/>
        <w:rPr>
          <w:rFonts w:ascii="Times New Roman" w:hAnsi="Times New Roman" w:cs="Times New Roman"/>
        </w:rPr>
      </w:pPr>
      <w:r>
        <w:rPr>
          <w:rFonts w:ascii="Times New Roman" w:hAnsi="Times New Roman" w:cs="Times New Roman"/>
        </w:rPr>
        <w:t xml:space="preserve">During study accrual and intervention, the National Cancer Institute (NCI)/ Division of Cancer Prevention (DCP) requires </w:t>
      </w:r>
      <w:r>
        <w:rPr>
          <w:rFonts w:ascii="Times New Roman" w:hAnsi="Times New Roman" w:cs="Times New Roman"/>
          <w:u w:val="single"/>
        </w:rPr>
        <w:t>monitoring</w:t>
      </w:r>
      <w:r w:rsidRPr="00A04E61">
        <w:rPr>
          <w:rFonts w:ascii="Times New Roman" w:hAnsi="Times New Roman" w:cs="Times New Roman"/>
          <w:u w:val="single"/>
        </w:rPr>
        <w:t xml:space="preserve"> visits</w:t>
      </w:r>
      <w:r>
        <w:rPr>
          <w:rFonts w:ascii="Times New Roman" w:hAnsi="Times New Roman" w:cs="Times New Roman"/>
        </w:rPr>
        <w:t xml:space="preserve"> at each Participating Organization (PO)</w:t>
      </w:r>
      <w:r w:rsidR="00711229">
        <w:rPr>
          <w:rFonts w:ascii="Times New Roman" w:hAnsi="Times New Roman" w:cs="Times New Roman"/>
        </w:rPr>
        <w:t>, and at each accruing Consortium Lead Organization (CLO)</w:t>
      </w:r>
      <w:r>
        <w:rPr>
          <w:rFonts w:ascii="Times New Roman" w:hAnsi="Times New Roman" w:cs="Times New Roman"/>
        </w:rPr>
        <w:t xml:space="preserve"> to ensure all study activities are consistent with the current</w:t>
      </w:r>
      <w:r w:rsidR="00EA51C0">
        <w:rPr>
          <w:rFonts w:ascii="Times New Roman" w:hAnsi="Times New Roman" w:cs="Times New Roman"/>
        </w:rPr>
        <w:t>, approved</w:t>
      </w:r>
      <w:r>
        <w:rPr>
          <w:rFonts w:ascii="Times New Roman" w:hAnsi="Times New Roman" w:cs="Times New Roman"/>
        </w:rPr>
        <w:t xml:space="preserve"> protocol</w:t>
      </w:r>
      <w:r w:rsidR="00711229">
        <w:rPr>
          <w:rFonts w:ascii="Times New Roman" w:hAnsi="Times New Roman" w:cs="Times New Roman"/>
        </w:rPr>
        <w:t xml:space="preserve"> version</w:t>
      </w:r>
      <w:r>
        <w:rPr>
          <w:rFonts w:ascii="Times New Roman" w:hAnsi="Times New Roman" w:cs="Times New Roman"/>
        </w:rPr>
        <w:t>, Data Management Plan (DMP), DCP Standard Operating Procedures (SOPs), and applicable regulations</w:t>
      </w:r>
      <w:r w:rsidR="00711229">
        <w:rPr>
          <w:rFonts w:ascii="Times New Roman" w:hAnsi="Times New Roman" w:cs="Times New Roman"/>
        </w:rPr>
        <w:t xml:space="preserve">.  Monitoring visits are scheduled </w:t>
      </w:r>
      <w:r w:rsidR="00724A0E">
        <w:rPr>
          <w:rFonts w:ascii="Times New Roman" w:hAnsi="Times New Roman" w:cs="Times New Roman"/>
        </w:rPr>
        <w:t>annually and</w:t>
      </w:r>
      <w:r w:rsidR="00711229">
        <w:rPr>
          <w:rFonts w:ascii="Times New Roman" w:hAnsi="Times New Roman" w:cs="Times New Roman"/>
        </w:rPr>
        <w:t xml:space="preserve"> may be scheduled more frequently based on study complexity, staffin</w:t>
      </w:r>
      <w:r w:rsidR="00711229" w:rsidRPr="00445B36">
        <w:rPr>
          <w:rFonts w:ascii="Times New Roman" w:hAnsi="Times New Roman" w:cs="Times New Roman"/>
        </w:rPr>
        <w:t>g changes, accrual patterns, or performance concerns.</w:t>
      </w:r>
    </w:p>
    <w:p w14:paraId="121BDBC7" w14:textId="3D2295EF" w:rsidR="00711229" w:rsidRPr="00445B36" w:rsidRDefault="00AF55B5" w:rsidP="005F684C">
      <w:pPr>
        <w:pStyle w:val="ListParagraph"/>
        <w:numPr>
          <w:ilvl w:val="0"/>
          <w:numId w:val="6"/>
        </w:numPr>
        <w:tabs>
          <w:tab w:val="left" w:pos="270"/>
          <w:tab w:val="left" w:pos="630"/>
        </w:tabs>
        <w:autoSpaceDE w:val="0"/>
        <w:spacing w:after="280" w:line="240" w:lineRule="auto"/>
        <w:rPr>
          <w:rFonts w:ascii="Times New Roman" w:hAnsi="Times New Roman" w:cs="Times New Roman"/>
        </w:rPr>
      </w:pPr>
      <w:r w:rsidRPr="00445B36">
        <w:rPr>
          <w:rFonts w:ascii="Times New Roman" w:hAnsi="Times New Roman" w:cs="Times New Roman"/>
        </w:rPr>
        <w:t xml:space="preserve">Monitoring visits </w:t>
      </w:r>
      <w:r w:rsidR="00711229" w:rsidRPr="00445B36">
        <w:rPr>
          <w:rFonts w:ascii="Times New Roman" w:hAnsi="Times New Roman" w:cs="Times New Roman"/>
        </w:rPr>
        <w:t xml:space="preserve">to the POs </w:t>
      </w:r>
      <w:r w:rsidRPr="00445B36">
        <w:rPr>
          <w:rFonts w:ascii="Times New Roman" w:hAnsi="Times New Roman" w:cs="Times New Roman"/>
        </w:rPr>
        <w:t>are conducted by the</w:t>
      </w:r>
      <w:r w:rsidR="00711229" w:rsidRPr="00445B36">
        <w:rPr>
          <w:rFonts w:ascii="Times New Roman" w:hAnsi="Times New Roman" w:cs="Times New Roman"/>
        </w:rPr>
        <w:t xml:space="preserve"> </w:t>
      </w:r>
      <w:r w:rsidRPr="00445B36">
        <w:rPr>
          <w:rFonts w:ascii="Times New Roman" w:hAnsi="Times New Roman" w:cs="Times New Roman"/>
        </w:rPr>
        <w:t xml:space="preserve">CLO </w:t>
      </w:r>
      <w:r w:rsidR="00106A7E">
        <w:rPr>
          <w:rFonts w:ascii="Times New Roman" w:hAnsi="Times New Roman" w:cs="Times New Roman"/>
        </w:rPr>
        <w:t>M</w:t>
      </w:r>
      <w:r w:rsidRPr="00445B36">
        <w:rPr>
          <w:rFonts w:ascii="Times New Roman" w:hAnsi="Times New Roman" w:cs="Times New Roman"/>
        </w:rPr>
        <w:t xml:space="preserve">onitors </w:t>
      </w:r>
      <w:r w:rsidR="00711229" w:rsidRPr="00445B36">
        <w:rPr>
          <w:rFonts w:ascii="Times New Roman" w:hAnsi="Times New Roman" w:cs="Times New Roman"/>
        </w:rPr>
        <w:t>(</w:t>
      </w:r>
      <w:r w:rsidRPr="00445B36">
        <w:rPr>
          <w:rFonts w:ascii="Times New Roman" w:hAnsi="Times New Roman" w:cs="Times New Roman"/>
        </w:rPr>
        <w:t xml:space="preserve">or, </w:t>
      </w:r>
      <w:r w:rsidR="00711229" w:rsidRPr="00445B36">
        <w:rPr>
          <w:rFonts w:ascii="Times New Roman" w:hAnsi="Times New Roman" w:cs="Times New Roman"/>
        </w:rPr>
        <w:t xml:space="preserve">in </w:t>
      </w:r>
      <w:r w:rsidR="00413B0F" w:rsidRPr="00445B36">
        <w:rPr>
          <w:rFonts w:ascii="Times New Roman" w:hAnsi="Times New Roman" w:cs="Times New Roman"/>
        </w:rPr>
        <w:t>select</w:t>
      </w:r>
      <w:r w:rsidR="00711229" w:rsidRPr="00445B36">
        <w:rPr>
          <w:rFonts w:ascii="Times New Roman" w:hAnsi="Times New Roman" w:cs="Times New Roman"/>
        </w:rPr>
        <w:t xml:space="preserve"> instances, </w:t>
      </w:r>
      <w:r w:rsidRPr="00445B36">
        <w:rPr>
          <w:rFonts w:ascii="Times New Roman" w:hAnsi="Times New Roman" w:cs="Times New Roman"/>
        </w:rPr>
        <w:t xml:space="preserve">with prior DCP approval, by the DCP </w:t>
      </w:r>
      <w:r w:rsidR="00433AC5">
        <w:rPr>
          <w:rFonts w:ascii="Times New Roman" w:hAnsi="Times New Roman" w:cs="Times New Roman"/>
        </w:rPr>
        <w:t>m</w:t>
      </w:r>
      <w:r w:rsidRPr="00445B36">
        <w:rPr>
          <w:rFonts w:ascii="Times New Roman" w:hAnsi="Times New Roman" w:cs="Times New Roman"/>
        </w:rPr>
        <w:t xml:space="preserve">onitoring </w:t>
      </w:r>
      <w:r w:rsidR="00433AC5">
        <w:rPr>
          <w:rFonts w:ascii="Times New Roman" w:hAnsi="Times New Roman" w:cs="Times New Roman"/>
        </w:rPr>
        <w:t>c</w:t>
      </w:r>
      <w:r w:rsidRPr="00445B36">
        <w:rPr>
          <w:rFonts w:ascii="Times New Roman" w:hAnsi="Times New Roman" w:cs="Times New Roman"/>
        </w:rPr>
        <w:t>ontractor</w:t>
      </w:r>
      <w:r w:rsidR="00711229" w:rsidRPr="00445B36">
        <w:rPr>
          <w:rFonts w:ascii="Times New Roman" w:hAnsi="Times New Roman" w:cs="Times New Roman"/>
        </w:rPr>
        <w:t>)</w:t>
      </w:r>
    </w:p>
    <w:p w14:paraId="51388018" w14:textId="64DE1C03" w:rsidR="00AF55B5" w:rsidRPr="00445B36" w:rsidRDefault="00711229" w:rsidP="005F684C">
      <w:pPr>
        <w:pStyle w:val="ListParagraph"/>
        <w:numPr>
          <w:ilvl w:val="0"/>
          <w:numId w:val="6"/>
        </w:numPr>
        <w:tabs>
          <w:tab w:val="left" w:pos="270"/>
          <w:tab w:val="left" w:pos="630"/>
        </w:tabs>
        <w:autoSpaceDE w:val="0"/>
        <w:spacing w:after="280" w:line="240" w:lineRule="auto"/>
        <w:rPr>
          <w:rFonts w:ascii="Times New Roman" w:hAnsi="Times New Roman" w:cs="Times New Roman"/>
        </w:rPr>
      </w:pPr>
      <w:r w:rsidRPr="00445B36">
        <w:rPr>
          <w:rFonts w:ascii="Times New Roman" w:hAnsi="Times New Roman" w:cs="Times New Roman"/>
        </w:rPr>
        <w:t xml:space="preserve">Monitoring visits to the CLOs are conducted by the DCP </w:t>
      </w:r>
      <w:r w:rsidR="00433AC5">
        <w:rPr>
          <w:rFonts w:ascii="Times New Roman" w:hAnsi="Times New Roman" w:cs="Times New Roman"/>
        </w:rPr>
        <w:t>m</w:t>
      </w:r>
      <w:r w:rsidRPr="00445B36">
        <w:rPr>
          <w:rFonts w:ascii="Times New Roman" w:hAnsi="Times New Roman" w:cs="Times New Roman"/>
        </w:rPr>
        <w:t xml:space="preserve">onitoring </w:t>
      </w:r>
      <w:r w:rsidR="00433AC5">
        <w:rPr>
          <w:rFonts w:ascii="Times New Roman" w:hAnsi="Times New Roman" w:cs="Times New Roman"/>
        </w:rPr>
        <w:t>c</w:t>
      </w:r>
      <w:r w:rsidRPr="00445B36">
        <w:rPr>
          <w:rFonts w:ascii="Times New Roman" w:hAnsi="Times New Roman" w:cs="Times New Roman"/>
        </w:rPr>
        <w:t>ontractor</w:t>
      </w:r>
    </w:p>
    <w:p w14:paraId="5CE7097E" w14:textId="67AE10A3" w:rsidR="00AF55B5" w:rsidRPr="00445B36" w:rsidRDefault="00AF55B5">
      <w:pPr>
        <w:pStyle w:val="ListParagraph"/>
        <w:numPr>
          <w:ilvl w:val="0"/>
          <w:numId w:val="4"/>
        </w:numPr>
        <w:tabs>
          <w:tab w:val="left" w:pos="270"/>
          <w:tab w:val="left" w:pos="630"/>
        </w:tabs>
        <w:autoSpaceDE w:val="0"/>
        <w:spacing w:after="280" w:line="240" w:lineRule="auto"/>
        <w:rPr>
          <w:rFonts w:ascii="Times New Roman" w:hAnsi="Times New Roman" w:cs="Times New Roman"/>
        </w:rPr>
      </w:pPr>
      <w:r w:rsidRPr="00445B36">
        <w:rPr>
          <w:rFonts w:ascii="Times New Roman" w:hAnsi="Times New Roman" w:cs="Times New Roman"/>
        </w:rPr>
        <w:t xml:space="preserve">NCI/DCP requires </w:t>
      </w:r>
      <w:r w:rsidR="005C569A" w:rsidRPr="00445B36">
        <w:rPr>
          <w:rFonts w:ascii="Times New Roman" w:hAnsi="Times New Roman" w:cs="Times New Roman"/>
          <w:u w:val="single"/>
        </w:rPr>
        <w:t xml:space="preserve">QA </w:t>
      </w:r>
      <w:r w:rsidRPr="00445B36">
        <w:rPr>
          <w:rFonts w:ascii="Times New Roman" w:hAnsi="Times New Roman" w:cs="Times New Roman"/>
          <w:u w:val="single"/>
        </w:rPr>
        <w:t>audit</w:t>
      </w:r>
      <w:r w:rsidR="005C569A" w:rsidRPr="00445B36">
        <w:rPr>
          <w:rFonts w:ascii="Times New Roman" w:hAnsi="Times New Roman" w:cs="Times New Roman"/>
          <w:u w:val="single"/>
        </w:rPr>
        <w:t>s</w:t>
      </w:r>
      <w:r w:rsidRPr="00445B36">
        <w:rPr>
          <w:rFonts w:ascii="Times New Roman" w:hAnsi="Times New Roman" w:cs="Times New Roman"/>
        </w:rPr>
        <w:t xml:space="preserve"> at each CLO to ensure all consortium-led activities are consistent with the DMP, </w:t>
      </w:r>
      <w:r w:rsidR="00711229" w:rsidRPr="00445B36">
        <w:rPr>
          <w:rFonts w:ascii="Times New Roman" w:hAnsi="Times New Roman" w:cs="Times New Roman"/>
        </w:rPr>
        <w:t xml:space="preserve">Data and Safety Monitoring Plan (DSMP), </w:t>
      </w:r>
      <w:r w:rsidRPr="00445B36">
        <w:rPr>
          <w:rFonts w:ascii="Times New Roman" w:hAnsi="Times New Roman" w:cs="Times New Roman"/>
        </w:rPr>
        <w:t xml:space="preserve">Multi-Institutional Monitoring Plan (MIMP), SOPs, and applicable regulations.  </w:t>
      </w:r>
      <w:r w:rsidR="002D50CB" w:rsidRPr="00445B36">
        <w:rPr>
          <w:rFonts w:ascii="Times New Roman" w:hAnsi="Times New Roman" w:cs="Times New Roman"/>
        </w:rPr>
        <w:t xml:space="preserve">Audits include a review of </w:t>
      </w:r>
      <w:r w:rsidR="00711229" w:rsidRPr="00445B36">
        <w:rPr>
          <w:rFonts w:ascii="Times New Roman" w:hAnsi="Times New Roman" w:cs="Times New Roman"/>
        </w:rPr>
        <w:t xml:space="preserve">selected </w:t>
      </w:r>
      <w:r w:rsidR="002D50CB" w:rsidRPr="00445B36">
        <w:rPr>
          <w:rFonts w:ascii="Times New Roman" w:hAnsi="Times New Roman" w:cs="Times New Roman"/>
        </w:rPr>
        <w:t>PO charts</w:t>
      </w:r>
      <w:r w:rsidR="00711229" w:rsidRPr="00445B36">
        <w:rPr>
          <w:rFonts w:ascii="Times New Roman" w:hAnsi="Times New Roman" w:cs="Times New Roman"/>
        </w:rPr>
        <w:t xml:space="preserve">, from all studies </w:t>
      </w:r>
      <w:r w:rsidR="00F06065" w:rsidRPr="00445B36">
        <w:rPr>
          <w:rFonts w:ascii="Times New Roman" w:hAnsi="Times New Roman" w:cs="Times New Roman"/>
        </w:rPr>
        <w:t>with active participants under</w:t>
      </w:r>
      <w:r w:rsidR="00711229" w:rsidRPr="00445B36">
        <w:rPr>
          <w:rFonts w:ascii="Times New Roman" w:hAnsi="Times New Roman" w:cs="Times New Roman"/>
        </w:rPr>
        <w:t xml:space="preserve"> the CLO, </w:t>
      </w:r>
      <w:r w:rsidR="008D4857" w:rsidRPr="00445B36">
        <w:rPr>
          <w:rFonts w:ascii="Times New Roman" w:hAnsi="Times New Roman" w:cs="Times New Roman"/>
        </w:rPr>
        <w:t xml:space="preserve">previously monitored by the CLO </w:t>
      </w:r>
      <w:r w:rsidR="00106A7E">
        <w:rPr>
          <w:rFonts w:ascii="Times New Roman" w:hAnsi="Times New Roman" w:cs="Times New Roman"/>
        </w:rPr>
        <w:t>M</w:t>
      </w:r>
      <w:r w:rsidR="008D4857" w:rsidRPr="00445B36">
        <w:rPr>
          <w:rFonts w:ascii="Times New Roman" w:hAnsi="Times New Roman" w:cs="Times New Roman"/>
        </w:rPr>
        <w:t xml:space="preserve">onitor.  </w:t>
      </w:r>
      <w:r w:rsidRPr="00445B36">
        <w:rPr>
          <w:rFonts w:ascii="Times New Roman" w:hAnsi="Times New Roman" w:cs="Times New Roman"/>
        </w:rPr>
        <w:t>Audit</w:t>
      </w:r>
      <w:r w:rsidR="00687A55" w:rsidRPr="00445B36">
        <w:rPr>
          <w:rFonts w:ascii="Times New Roman" w:hAnsi="Times New Roman" w:cs="Times New Roman"/>
        </w:rPr>
        <w:t>s</w:t>
      </w:r>
      <w:r w:rsidRPr="00445B36">
        <w:rPr>
          <w:rFonts w:ascii="Times New Roman" w:hAnsi="Times New Roman" w:cs="Times New Roman"/>
        </w:rPr>
        <w:t xml:space="preserve"> are conducted by the DCP </w:t>
      </w:r>
      <w:r w:rsidR="00433AC5">
        <w:rPr>
          <w:rFonts w:ascii="Times New Roman" w:hAnsi="Times New Roman" w:cs="Times New Roman"/>
        </w:rPr>
        <w:t>m</w:t>
      </w:r>
      <w:r w:rsidRPr="00445B36">
        <w:rPr>
          <w:rFonts w:ascii="Times New Roman" w:hAnsi="Times New Roman" w:cs="Times New Roman"/>
        </w:rPr>
        <w:t xml:space="preserve">onitoring </w:t>
      </w:r>
      <w:r w:rsidR="00433AC5">
        <w:rPr>
          <w:rFonts w:ascii="Times New Roman" w:hAnsi="Times New Roman" w:cs="Times New Roman"/>
        </w:rPr>
        <w:t>c</w:t>
      </w:r>
      <w:r w:rsidRPr="00445B36">
        <w:rPr>
          <w:rFonts w:ascii="Times New Roman" w:hAnsi="Times New Roman" w:cs="Times New Roman"/>
        </w:rPr>
        <w:t>ontractor and are scheduled annually (or more frequently based on staffing changes or performance concerns).</w:t>
      </w:r>
    </w:p>
    <w:p w14:paraId="2663FC1E" w14:textId="5625501C" w:rsidR="00AF55B5" w:rsidRPr="00445B36" w:rsidRDefault="00AF55B5">
      <w:pPr>
        <w:pStyle w:val="ListParagraph"/>
        <w:tabs>
          <w:tab w:val="left" w:pos="270"/>
          <w:tab w:val="left" w:pos="630"/>
        </w:tabs>
        <w:autoSpaceDE w:val="0"/>
        <w:spacing w:after="280" w:line="240" w:lineRule="auto"/>
        <w:rPr>
          <w:u w:val="single"/>
        </w:rPr>
      </w:pPr>
      <w:r w:rsidRPr="00445B36">
        <w:rPr>
          <w:rFonts w:ascii="Times New Roman" w:hAnsi="Times New Roman" w:cs="Times New Roman"/>
        </w:rPr>
        <w:t>In addition, NCI/DCP requires a closeout visit at each PO as the final participants complete study participation</w:t>
      </w:r>
      <w:r w:rsidRPr="00445B36">
        <w:rPr>
          <w:rFonts w:ascii="Times New Roman" w:hAnsi="Times New Roman" w:cs="Times New Roman"/>
          <w:i/>
          <w:color w:val="000000" w:themeColor="text1"/>
        </w:rPr>
        <w:t xml:space="preserve">. </w:t>
      </w:r>
      <w:hyperlink r:id="rId8" w:history="1">
        <w:r w:rsidR="0058418A" w:rsidRPr="00445B36">
          <w:rPr>
            <w:rStyle w:val="Hyperlink"/>
            <w:rFonts w:ascii="Times New Roman" w:hAnsi="Times New Roman" w:cs="Times New Roman"/>
          </w:rPr>
          <w:t>SOP 13: Site Preparations for Study Closeout</w:t>
        </w:r>
      </w:hyperlink>
      <w:r w:rsidRPr="00445B36">
        <w:rPr>
          <w:rFonts w:ascii="Times New Roman" w:hAnsi="Times New Roman" w:cs="Times New Roman"/>
          <w:color w:val="000000" w:themeColor="text1"/>
        </w:rPr>
        <w:t xml:space="preserve"> </w:t>
      </w:r>
      <w:r w:rsidRPr="00445B36">
        <w:rPr>
          <w:rFonts w:ascii="Times New Roman" w:hAnsi="Times New Roman" w:cs="Times New Roman"/>
        </w:rPr>
        <w:t>outlines the responsibilities for preparing for a closeout visit.</w:t>
      </w:r>
    </w:p>
    <w:p w14:paraId="64CBE077" w14:textId="77777777" w:rsidR="00AF55B5" w:rsidRDefault="00AF55B5">
      <w:pPr>
        <w:pStyle w:val="Heading2"/>
        <w:numPr>
          <w:ilvl w:val="0"/>
          <w:numId w:val="5"/>
        </w:numPr>
        <w:spacing w:after="0"/>
        <w:rPr>
          <w:szCs w:val="22"/>
        </w:rPr>
      </w:pPr>
      <w:r>
        <w:rPr>
          <w:sz w:val="22"/>
          <w:szCs w:val="22"/>
          <w:u w:val="single"/>
        </w:rPr>
        <w:t>Responsibilities – Monitoring Visit</w:t>
      </w:r>
      <w:r>
        <w:rPr>
          <w:sz w:val="22"/>
          <w:szCs w:val="22"/>
        </w:rPr>
        <w:t>:</w:t>
      </w:r>
    </w:p>
    <w:p w14:paraId="7C6F1FB3" w14:textId="6C670275" w:rsidR="00AF55B5" w:rsidRDefault="003557E2" w:rsidP="0058418A">
      <w:pPr>
        <w:pStyle w:val="P1-StandPara"/>
        <w:spacing w:before="280" w:after="280" w:line="240" w:lineRule="auto"/>
        <w:ind w:left="720" w:firstLine="0"/>
        <w:rPr>
          <w:szCs w:val="22"/>
        </w:rPr>
      </w:pPr>
      <w:r>
        <w:rPr>
          <w:szCs w:val="22"/>
        </w:rPr>
        <w:t xml:space="preserve">In preparation for a </w:t>
      </w:r>
      <w:r>
        <w:rPr>
          <w:szCs w:val="22"/>
          <w:u w:val="single"/>
        </w:rPr>
        <w:t>monitoring</w:t>
      </w:r>
      <w:r w:rsidRPr="00A04E61">
        <w:rPr>
          <w:szCs w:val="22"/>
          <w:u w:val="single"/>
        </w:rPr>
        <w:t xml:space="preserve"> visit</w:t>
      </w:r>
      <w:r>
        <w:rPr>
          <w:szCs w:val="22"/>
        </w:rPr>
        <w:t xml:space="preserve"> t</w:t>
      </w:r>
      <w:r w:rsidR="00AF55B5">
        <w:rPr>
          <w:szCs w:val="22"/>
        </w:rPr>
        <w:t xml:space="preserve">he </w:t>
      </w:r>
      <w:r w:rsidR="00302235">
        <w:rPr>
          <w:szCs w:val="22"/>
        </w:rPr>
        <w:t xml:space="preserve">CLO </w:t>
      </w:r>
      <w:r w:rsidR="00190E18">
        <w:rPr>
          <w:szCs w:val="22"/>
        </w:rPr>
        <w:t>S</w:t>
      </w:r>
      <w:r>
        <w:rPr>
          <w:szCs w:val="22"/>
        </w:rPr>
        <w:t xml:space="preserve">ite </w:t>
      </w:r>
      <w:r w:rsidR="00190E18">
        <w:rPr>
          <w:szCs w:val="22"/>
        </w:rPr>
        <w:t>C</w:t>
      </w:r>
      <w:r>
        <w:rPr>
          <w:szCs w:val="22"/>
        </w:rPr>
        <w:t xml:space="preserve">oordinator/designee or </w:t>
      </w:r>
      <w:r w:rsidR="00AF55B5">
        <w:rPr>
          <w:szCs w:val="22"/>
        </w:rPr>
        <w:t xml:space="preserve">PO </w:t>
      </w:r>
      <w:r w:rsidR="00190E18">
        <w:rPr>
          <w:szCs w:val="22"/>
        </w:rPr>
        <w:t>S</w:t>
      </w:r>
      <w:r w:rsidR="00AF55B5">
        <w:rPr>
          <w:szCs w:val="22"/>
        </w:rPr>
        <w:t xml:space="preserve">ite </w:t>
      </w:r>
      <w:r w:rsidR="00190E18">
        <w:rPr>
          <w:szCs w:val="22"/>
        </w:rPr>
        <w:t>C</w:t>
      </w:r>
      <w:r w:rsidR="00AF55B5">
        <w:rPr>
          <w:szCs w:val="22"/>
        </w:rPr>
        <w:t>oordinator</w:t>
      </w:r>
      <w:r>
        <w:rPr>
          <w:szCs w:val="22"/>
        </w:rPr>
        <w:t>/designee</w:t>
      </w:r>
      <w:r w:rsidR="0085290C">
        <w:rPr>
          <w:szCs w:val="22"/>
        </w:rPr>
        <w:t xml:space="preserve"> </w:t>
      </w:r>
      <w:r w:rsidR="00AF55B5">
        <w:rPr>
          <w:szCs w:val="22"/>
        </w:rPr>
        <w:t>will:</w:t>
      </w:r>
    </w:p>
    <w:p w14:paraId="40A57FBC" w14:textId="3DB76C2A" w:rsidR="00AF55B5" w:rsidRDefault="00AF55B5">
      <w:pPr>
        <w:pStyle w:val="ListParagraph"/>
        <w:numPr>
          <w:ilvl w:val="0"/>
          <w:numId w:val="2"/>
        </w:numPr>
        <w:spacing w:after="120" w:line="240" w:lineRule="auto"/>
        <w:jc w:val="both"/>
        <w:rPr>
          <w:rFonts w:ascii="Times New Roman" w:hAnsi="Times New Roman" w:cs="Times New Roman"/>
          <w:bCs/>
        </w:rPr>
      </w:pPr>
      <w:r>
        <w:rPr>
          <w:rFonts w:ascii="Times New Roman" w:hAnsi="Times New Roman" w:cs="Times New Roman"/>
        </w:rPr>
        <w:t xml:space="preserve">Collaborate with </w:t>
      </w:r>
      <w:r>
        <w:rPr>
          <w:rFonts w:ascii="Times New Roman" w:hAnsi="Times New Roman" w:cs="Times New Roman"/>
          <w:bCs/>
        </w:rPr>
        <w:t xml:space="preserve">the </w:t>
      </w:r>
      <w:r w:rsidR="00433AC5">
        <w:rPr>
          <w:rFonts w:ascii="Times New Roman" w:hAnsi="Times New Roman" w:cs="Times New Roman"/>
          <w:bCs/>
        </w:rPr>
        <w:t>m</w:t>
      </w:r>
      <w:r>
        <w:rPr>
          <w:rFonts w:ascii="Times New Roman" w:hAnsi="Times New Roman" w:cs="Times New Roman"/>
          <w:bCs/>
        </w:rPr>
        <w:t xml:space="preserve">onitor to identify a mutually agreeable </w:t>
      </w:r>
      <w:r w:rsidR="0022721D">
        <w:rPr>
          <w:rFonts w:ascii="Times New Roman" w:hAnsi="Times New Roman" w:cs="Times New Roman"/>
          <w:bCs/>
        </w:rPr>
        <w:t xml:space="preserve">visit </w:t>
      </w:r>
      <w:r>
        <w:rPr>
          <w:rFonts w:ascii="Times New Roman" w:hAnsi="Times New Roman" w:cs="Times New Roman"/>
          <w:bCs/>
        </w:rPr>
        <w:t xml:space="preserve">date </w:t>
      </w:r>
      <w:r w:rsidR="0022721D">
        <w:rPr>
          <w:rFonts w:ascii="Times New Roman" w:hAnsi="Times New Roman" w:cs="Times New Roman"/>
          <w:bCs/>
        </w:rPr>
        <w:t>to</w:t>
      </w:r>
      <w:r>
        <w:rPr>
          <w:rFonts w:ascii="Times New Roman" w:hAnsi="Times New Roman" w:cs="Times New Roman"/>
          <w:bCs/>
        </w:rPr>
        <w:t xml:space="preserve"> allow maximum staff</w:t>
      </w:r>
      <w:r w:rsidR="0022721D">
        <w:rPr>
          <w:rFonts w:ascii="Times New Roman" w:hAnsi="Times New Roman" w:cs="Times New Roman"/>
          <w:bCs/>
        </w:rPr>
        <w:t xml:space="preserve"> participation</w:t>
      </w:r>
      <w:r>
        <w:rPr>
          <w:rFonts w:ascii="Times New Roman" w:hAnsi="Times New Roman" w:cs="Times New Roman"/>
          <w:bCs/>
        </w:rPr>
        <w:t xml:space="preserve">.  </w:t>
      </w:r>
    </w:p>
    <w:p w14:paraId="5A9CBFD6" w14:textId="08C109E2" w:rsidR="0096205C" w:rsidRDefault="0096205C" w:rsidP="0096205C">
      <w:pPr>
        <w:pStyle w:val="ListParagraph"/>
        <w:numPr>
          <w:ilvl w:val="0"/>
          <w:numId w:val="2"/>
        </w:numPr>
        <w:spacing w:after="120" w:line="240" w:lineRule="auto"/>
        <w:jc w:val="both"/>
        <w:rPr>
          <w:rFonts w:ascii="Times New Roman" w:hAnsi="Times New Roman" w:cs="Times New Roman"/>
          <w:bCs/>
        </w:rPr>
      </w:pPr>
      <w:r w:rsidRPr="007B66B9">
        <w:rPr>
          <w:rFonts w:ascii="Times New Roman" w:hAnsi="Times New Roman" w:cs="Times New Roman"/>
        </w:rPr>
        <w:t>Acknowledge receipt of the confirmation letter with an email response confirming the date and objectives of the visit</w:t>
      </w:r>
      <w:r>
        <w:rPr>
          <w:rFonts w:ascii="Times New Roman" w:hAnsi="Times New Roman" w:cs="Times New Roman"/>
          <w:bCs/>
        </w:rPr>
        <w:t>.</w:t>
      </w:r>
    </w:p>
    <w:p w14:paraId="40CA9E4F" w14:textId="7978B868" w:rsidR="00AF55B5" w:rsidRDefault="00AF55B5">
      <w:pPr>
        <w:pStyle w:val="ListParagraph"/>
        <w:numPr>
          <w:ilvl w:val="0"/>
          <w:numId w:val="2"/>
        </w:numPr>
        <w:spacing w:after="120" w:line="240" w:lineRule="auto"/>
        <w:jc w:val="both"/>
        <w:rPr>
          <w:rFonts w:ascii="Times New Roman" w:hAnsi="Times New Roman" w:cs="Times New Roman"/>
          <w:bCs/>
        </w:rPr>
      </w:pPr>
      <w:r>
        <w:rPr>
          <w:rFonts w:ascii="Times New Roman" w:hAnsi="Times New Roman" w:cs="Times New Roman"/>
          <w:bCs/>
        </w:rPr>
        <w:t xml:space="preserve">Communicate the monitoring visit logistics and objectives to staff.  </w:t>
      </w:r>
    </w:p>
    <w:p w14:paraId="27475722" w14:textId="518F797B" w:rsidR="004F15BB" w:rsidRPr="005F684C" w:rsidRDefault="004F15BB" w:rsidP="005F684C">
      <w:pPr>
        <w:pStyle w:val="ListParagraph"/>
        <w:numPr>
          <w:ilvl w:val="1"/>
          <w:numId w:val="2"/>
        </w:numPr>
        <w:spacing w:after="120" w:line="240" w:lineRule="auto"/>
        <w:jc w:val="both"/>
        <w:rPr>
          <w:rFonts w:ascii="Times New Roman" w:hAnsi="Times New Roman" w:cs="Times New Roman"/>
          <w:bCs/>
        </w:rPr>
      </w:pPr>
      <w:r>
        <w:rPr>
          <w:rFonts w:ascii="Times New Roman" w:hAnsi="Times New Roman" w:cs="Times New Roman"/>
          <w:bCs/>
        </w:rPr>
        <w:lastRenderedPageBreak/>
        <w:t xml:space="preserve">Within three (3) business days from receipt of confirmation email, the study coordinator needs to provide the monitor with requirements for access to EMR, EDC, and site if applicable. </w:t>
      </w:r>
    </w:p>
    <w:p w14:paraId="382825E6" w14:textId="35C3C00C" w:rsidR="00AF55B5" w:rsidRDefault="00AF55B5">
      <w:pPr>
        <w:pStyle w:val="ListParagraph"/>
        <w:numPr>
          <w:ilvl w:val="0"/>
          <w:numId w:val="2"/>
        </w:numPr>
        <w:spacing w:after="120" w:line="240" w:lineRule="auto"/>
        <w:jc w:val="both"/>
        <w:rPr>
          <w:rFonts w:ascii="Times New Roman" w:hAnsi="Times New Roman" w:cs="Times New Roman"/>
          <w:bCs/>
        </w:rPr>
      </w:pPr>
      <w:r>
        <w:rPr>
          <w:rFonts w:ascii="Times New Roman" w:hAnsi="Times New Roman" w:cs="Times New Roman"/>
          <w:bCs/>
        </w:rPr>
        <w:t xml:space="preserve">Ensure </w:t>
      </w:r>
      <w:r w:rsidR="0013625B">
        <w:rPr>
          <w:rFonts w:ascii="Times New Roman" w:hAnsi="Times New Roman" w:cs="Times New Roman"/>
          <w:bCs/>
        </w:rPr>
        <w:t xml:space="preserve">the monitor will have adequate workspace </w:t>
      </w:r>
      <w:r>
        <w:rPr>
          <w:rFonts w:ascii="Times New Roman" w:hAnsi="Times New Roman" w:cs="Times New Roman"/>
          <w:bCs/>
        </w:rPr>
        <w:t>during the visit.</w:t>
      </w:r>
    </w:p>
    <w:p w14:paraId="7742C34A" w14:textId="454FFA79" w:rsidR="00AF55B5" w:rsidRDefault="00AF55B5">
      <w:pPr>
        <w:pStyle w:val="ListParagraph"/>
        <w:numPr>
          <w:ilvl w:val="0"/>
          <w:numId w:val="2"/>
        </w:numPr>
        <w:spacing w:after="120" w:line="240" w:lineRule="auto"/>
        <w:jc w:val="both"/>
        <w:rPr>
          <w:rFonts w:ascii="Times New Roman" w:hAnsi="Times New Roman" w:cs="Times New Roman"/>
          <w:bCs/>
        </w:rPr>
      </w:pPr>
      <w:r>
        <w:rPr>
          <w:rFonts w:ascii="Times New Roman" w:hAnsi="Times New Roman" w:cs="Times New Roman"/>
          <w:bCs/>
        </w:rPr>
        <w:t xml:space="preserve">Ensure </w:t>
      </w:r>
      <w:r w:rsidR="0013625B">
        <w:rPr>
          <w:rFonts w:ascii="Times New Roman" w:hAnsi="Times New Roman" w:cs="Times New Roman"/>
          <w:bCs/>
        </w:rPr>
        <w:t xml:space="preserve">that all </w:t>
      </w:r>
      <w:r>
        <w:rPr>
          <w:rFonts w:ascii="Times New Roman" w:hAnsi="Times New Roman" w:cs="Times New Roman"/>
          <w:bCs/>
        </w:rPr>
        <w:t xml:space="preserve">regulatory documentation is current, accessible, and filed in an organized manner.  Refer to </w:t>
      </w:r>
      <w:hyperlink r:id="rId9" w:history="1">
        <w:r w:rsidR="002A0B37" w:rsidRPr="00B01D93">
          <w:rPr>
            <w:rStyle w:val="Hyperlink"/>
            <w:rFonts w:ascii="Times New Roman" w:hAnsi="Times New Roman" w:cs="Times New Roman"/>
          </w:rPr>
          <w:t>SOP 1: Regulatory Documents</w:t>
        </w:r>
      </w:hyperlink>
      <w:r w:rsidRPr="00B01D93">
        <w:rPr>
          <w:rFonts w:ascii="Times New Roman" w:hAnsi="Times New Roman" w:cs="Times New Roman"/>
          <w:bCs/>
        </w:rPr>
        <w:t xml:space="preserve"> f</w:t>
      </w:r>
      <w:r>
        <w:rPr>
          <w:rFonts w:ascii="Times New Roman" w:hAnsi="Times New Roman" w:cs="Times New Roman"/>
          <w:bCs/>
        </w:rPr>
        <w:t>or a list of required documents.</w:t>
      </w:r>
    </w:p>
    <w:p w14:paraId="574AECCF" w14:textId="7D9A63F9" w:rsidR="00AF55B5" w:rsidRPr="00601A8A" w:rsidRDefault="00AF55B5">
      <w:pPr>
        <w:pStyle w:val="ListParagraph"/>
        <w:numPr>
          <w:ilvl w:val="0"/>
          <w:numId w:val="2"/>
        </w:numPr>
        <w:spacing w:after="120" w:line="240" w:lineRule="auto"/>
        <w:jc w:val="both"/>
        <w:rPr>
          <w:rFonts w:ascii="Times New Roman" w:hAnsi="Times New Roman" w:cs="Times New Roman"/>
          <w:bCs/>
        </w:rPr>
      </w:pPr>
      <w:r w:rsidRPr="00601A8A">
        <w:rPr>
          <w:rFonts w:ascii="Times New Roman" w:hAnsi="Times New Roman" w:cs="Times New Roman"/>
          <w:bCs/>
        </w:rPr>
        <w:t xml:space="preserve">Ensure the original </w:t>
      </w:r>
      <w:r w:rsidR="005132D3" w:rsidRPr="00601A8A">
        <w:rPr>
          <w:rFonts w:ascii="Times New Roman" w:hAnsi="Times New Roman" w:cs="Times New Roman"/>
          <w:bCs/>
        </w:rPr>
        <w:t xml:space="preserve">or a </w:t>
      </w:r>
      <w:r w:rsidR="003A53B0" w:rsidRPr="003A53B0">
        <w:rPr>
          <w:rFonts w:ascii="Times New Roman" w:hAnsi="Times New Roman" w:cs="Times New Roman"/>
          <w:bCs/>
        </w:rPr>
        <w:t xml:space="preserve">Principal Investigator </w:t>
      </w:r>
      <w:r w:rsidR="003A53B0">
        <w:rPr>
          <w:rFonts w:ascii="Times New Roman" w:hAnsi="Times New Roman" w:cs="Times New Roman"/>
          <w:bCs/>
        </w:rPr>
        <w:t xml:space="preserve">(PI) </w:t>
      </w:r>
      <w:r w:rsidR="005132D3" w:rsidRPr="00601A8A">
        <w:rPr>
          <w:rFonts w:ascii="Times New Roman" w:hAnsi="Times New Roman" w:cs="Times New Roman"/>
          <w:bCs/>
        </w:rPr>
        <w:t>certified copy</w:t>
      </w:r>
      <w:r w:rsidR="00CD41D2" w:rsidRPr="00601A8A">
        <w:rPr>
          <w:rFonts w:ascii="Times New Roman" w:hAnsi="Times New Roman" w:cs="Times New Roman"/>
          <w:bCs/>
        </w:rPr>
        <w:t xml:space="preserve"> (per ICH GCP E6: 1.51)</w:t>
      </w:r>
      <w:r w:rsidR="005132D3" w:rsidRPr="00601A8A">
        <w:rPr>
          <w:rFonts w:ascii="Times New Roman" w:hAnsi="Times New Roman" w:cs="Times New Roman"/>
          <w:bCs/>
        </w:rPr>
        <w:t xml:space="preserve"> of the </w:t>
      </w:r>
      <w:r w:rsidRPr="00601A8A">
        <w:rPr>
          <w:rFonts w:ascii="Times New Roman" w:hAnsi="Times New Roman" w:cs="Times New Roman"/>
          <w:bCs/>
        </w:rPr>
        <w:t>signed and dated informed consent form(s) for each participant consented since the last monitoring visit is accessible.</w:t>
      </w:r>
    </w:p>
    <w:p w14:paraId="706BB603" w14:textId="1C6727AB" w:rsidR="00AF55B5" w:rsidRPr="005F684C" w:rsidRDefault="00DA150C" w:rsidP="005F684C">
      <w:pPr>
        <w:pStyle w:val="ListParagraph"/>
        <w:numPr>
          <w:ilvl w:val="0"/>
          <w:numId w:val="2"/>
        </w:numPr>
        <w:rPr>
          <w:rFonts w:ascii="Times New Roman" w:hAnsi="Times New Roman" w:cs="Times New Roman"/>
          <w:bCs/>
        </w:rPr>
      </w:pPr>
      <w:r w:rsidRPr="005F684C">
        <w:rPr>
          <w:rFonts w:ascii="Times New Roman" w:hAnsi="Times New Roman" w:cs="Times New Roman"/>
          <w:bCs/>
        </w:rPr>
        <w:t>Ensure that all logs and documentation for enrollment, screening, protocol deviation, and SAEs are current and available.</w:t>
      </w:r>
    </w:p>
    <w:p w14:paraId="6F3271BF" w14:textId="7A1131C4" w:rsidR="00AF55B5" w:rsidRDefault="00AF55B5">
      <w:pPr>
        <w:pStyle w:val="ListParagraph"/>
        <w:numPr>
          <w:ilvl w:val="0"/>
          <w:numId w:val="2"/>
        </w:numPr>
        <w:spacing w:after="120" w:line="240" w:lineRule="auto"/>
        <w:jc w:val="both"/>
        <w:rPr>
          <w:rFonts w:ascii="Times New Roman" w:hAnsi="Times New Roman" w:cs="Times New Roman"/>
          <w:bCs/>
        </w:rPr>
      </w:pPr>
      <w:r>
        <w:rPr>
          <w:rFonts w:ascii="Times New Roman" w:hAnsi="Times New Roman" w:cs="Times New Roman"/>
          <w:bCs/>
        </w:rPr>
        <w:t>Ensure entries in the research specimen tracking log or research specimen tracking system are current</w:t>
      </w:r>
      <w:r w:rsidR="0013625B">
        <w:rPr>
          <w:rFonts w:ascii="Times New Roman" w:hAnsi="Times New Roman" w:cs="Times New Roman"/>
          <w:bCs/>
        </w:rPr>
        <w:t>, accurate,</w:t>
      </w:r>
      <w:r>
        <w:rPr>
          <w:rFonts w:ascii="Times New Roman" w:hAnsi="Times New Roman" w:cs="Times New Roman"/>
          <w:bCs/>
        </w:rPr>
        <w:t xml:space="preserve"> and accessible, as applicable.  </w:t>
      </w:r>
    </w:p>
    <w:p w14:paraId="7D429283" w14:textId="248AE501" w:rsidR="00AF55B5" w:rsidRDefault="00AF55B5">
      <w:pPr>
        <w:pStyle w:val="ListParagraph"/>
        <w:numPr>
          <w:ilvl w:val="0"/>
          <w:numId w:val="2"/>
        </w:numPr>
        <w:spacing w:after="120" w:line="240" w:lineRule="auto"/>
        <w:jc w:val="both"/>
        <w:rPr>
          <w:rFonts w:ascii="Times New Roman" w:hAnsi="Times New Roman" w:cs="Times New Roman"/>
          <w:bCs/>
        </w:rPr>
      </w:pPr>
      <w:r>
        <w:rPr>
          <w:rFonts w:ascii="Times New Roman" w:hAnsi="Times New Roman" w:cs="Times New Roman"/>
          <w:bCs/>
        </w:rPr>
        <w:t xml:space="preserve">Ensure the monitoring visit log is accessible.  </w:t>
      </w:r>
      <w:r w:rsidR="00567C39">
        <w:rPr>
          <w:rFonts w:ascii="Times New Roman" w:hAnsi="Times New Roman" w:cs="Times New Roman"/>
          <w:bCs/>
        </w:rPr>
        <w:t xml:space="preserve">The monitor will provide visit log to the </w:t>
      </w:r>
      <w:r w:rsidR="00433AC5">
        <w:rPr>
          <w:rFonts w:ascii="Times New Roman" w:hAnsi="Times New Roman" w:cs="Times New Roman"/>
          <w:bCs/>
        </w:rPr>
        <w:t>s</w:t>
      </w:r>
      <w:r w:rsidR="00567C39">
        <w:rPr>
          <w:rFonts w:ascii="Times New Roman" w:hAnsi="Times New Roman" w:cs="Times New Roman"/>
          <w:bCs/>
        </w:rPr>
        <w:t xml:space="preserve">tudy </w:t>
      </w:r>
      <w:r w:rsidR="00433AC5">
        <w:rPr>
          <w:rFonts w:ascii="Times New Roman" w:hAnsi="Times New Roman" w:cs="Times New Roman"/>
          <w:bCs/>
        </w:rPr>
        <w:t>c</w:t>
      </w:r>
      <w:r w:rsidR="00567C39">
        <w:rPr>
          <w:rFonts w:ascii="Times New Roman" w:hAnsi="Times New Roman" w:cs="Times New Roman"/>
          <w:bCs/>
        </w:rPr>
        <w:t xml:space="preserve">oordinator at the first monitoring visit. </w:t>
      </w:r>
      <w:r w:rsidR="00527D6B">
        <w:rPr>
          <w:rFonts w:ascii="Times New Roman" w:hAnsi="Times New Roman" w:cs="Times New Roman"/>
          <w:bCs/>
        </w:rPr>
        <w:t xml:space="preserve">The log must be </w:t>
      </w:r>
      <w:r>
        <w:rPr>
          <w:rFonts w:ascii="Times New Roman" w:hAnsi="Times New Roman" w:cs="Times New Roman"/>
          <w:bCs/>
        </w:rPr>
        <w:t xml:space="preserve">maintained at the site for the duration of the study.  </w:t>
      </w:r>
    </w:p>
    <w:p w14:paraId="7DFB9B9B" w14:textId="7827C999" w:rsidR="00AF55B5" w:rsidRDefault="00AF55B5">
      <w:pPr>
        <w:pStyle w:val="ListParagraph"/>
        <w:numPr>
          <w:ilvl w:val="0"/>
          <w:numId w:val="2"/>
        </w:numPr>
        <w:spacing w:after="120" w:line="240" w:lineRule="auto"/>
        <w:jc w:val="both"/>
        <w:rPr>
          <w:rFonts w:ascii="Times New Roman" w:hAnsi="Times New Roman" w:cs="Times New Roman"/>
          <w:bCs/>
        </w:rPr>
      </w:pPr>
      <w:r>
        <w:rPr>
          <w:rFonts w:ascii="Times New Roman" w:hAnsi="Times New Roman" w:cs="Times New Roman"/>
          <w:bCs/>
        </w:rPr>
        <w:t xml:space="preserve">Ensure all action items from the previous visit have been </w:t>
      </w:r>
      <w:r w:rsidR="004B5F9A">
        <w:rPr>
          <w:rFonts w:ascii="Times New Roman" w:hAnsi="Times New Roman" w:cs="Times New Roman"/>
          <w:bCs/>
        </w:rPr>
        <w:t xml:space="preserve">successfully </w:t>
      </w:r>
      <w:r>
        <w:rPr>
          <w:rFonts w:ascii="Times New Roman" w:hAnsi="Times New Roman" w:cs="Times New Roman"/>
          <w:bCs/>
        </w:rPr>
        <w:t>resolved</w:t>
      </w:r>
      <w:r w:rsidR="004B5F9A">
        <w:rPr>
          <w:rFonts w:ascii="Times New Roman" w:hAnsi="Times New Roman" w:cs="Times New Roman"/>
          <w:bCs/>
        </w:rPr>
        <w:t>,</w:t>
      </w:r>
      <w:r>
        <w:rPr>
          <w:rFonts w:ascii="Times New Roman" w:hAnsi="Times New Roman" w:cs="Times New Roman"/>
          <w:bCs/>
        </w:rPr>
        <w:t xml:space="preserve"> and support documentation is accessible, as applicable.  </w:t>
      </w:r>
    </w:p>
    <w:p w14:paraId="3C03DEF5" w14:textId="77777777" w:rsidR="009B5980" w:rsidRDefault="00AF55B5" w:rsidP="009B5980">
      <w:pPr>
        <w:pStyle w:val="ListParagraph"/>
        <w:numPr>
          <w:ilvl w:val="0"/>
          <w:numId w:val="2"/>
        </w:numPr>
        <w:spacing w:after="120" w:line="240" w:lineRule="auto"/>
        <w:jc w:val="both"/>
        <w:rPr>
          <w:rFonts w:ascii="Times New Roman" w:hAnsi="Times New Roman" w:cs="Times New Roman"/>
          <w:bCs/>
        </w:rPr>
      </w:pPr>
      <w:r>
        <w:rPr>
          <w:rFonts w:ascii="Times New Roman" w:hAnsi="Times New Roman" w:cs="Times New Roman"/>
          <w:bCs/>
        </w:rPr>
        <w:t xml:space="preserve">Confirm a meeting time with pharmacy </w:t>
      </w:r>
      <w:r w:rsidR="00601A8A">
        <w:rPr>
          <w:rFonts w:ascii="Times New Roman" w:hAnsi="Times New Roman" w:cs="Times New Roman"/>
          <w:bCs/>
        </w:rPr>
        <w:t xml:space="preserve">staff </w:t>
      </w:r>
      <w:r w:rsidR="004B5F9A">
        <w:rPr>
          <w:rFonts w:ascii="Times New Roman" w:hAnsi="Times New Roman" w:cs="Times New Roman"/>
          <w:bCs/>
        </w:rPr>
        <w:t xml:space="preserve">to </w:t>
      </w:r>
      <w:r>
        <w:rPr>
          <w:rFonts w:ascii="Times New Roman" w:hAnsi="Times New Roman" w:cs="Times New Roman"/>
          <w:bCs/>
        </w:rPr>
        <w:t xml:space="preserve">ensure the </w:t>
      </w:r>
      <w:r w:rsidR="004B5F9A">
        <w:rPr>
          <w:rFonts w:ascii="Times New Roman" w:hAnsi="Times New Roman" w:cs="Times New Roman"/>
          <w:bCs/>
        </w:rPr>
        <w:t xml:space="preserve">monitor </w:t>
      </w:r>
      <w:r>
        <w:rPr>
          <w:rFonts w:ascii="Times New Roman" w:hAnsi="Times New Roman" w:cs="Times New Roman"/>
          <w:bCs/>
        </w:rPr>
        <w:t xml:space="preserve">will be able to discuss pharmacy operations and review </w:t>
      </w:r>
      <w:r w:rsidR="004B5F9A">
        <w:rPr>
          <w:rFonts w:ascii="Times New Roman" w:hAnsi="Times New Roman" w:cs="Times New Roman"/>
          <w:bCs/>
        </w:rPr>
        <w:t xml:space="preserve">drug storage procedures, and study drug </w:t>
      </w:r>
      <w:r>
        <w:rPr>
          <w:rFonts w:ascii="Times New Roman" w:hAnsi="Times New Roman" w:cs="Times New Roman"/>
          <w:bCs/>
        </w:rPr>
        <w:t>documentation such as Drug Accountability Record Forms(s) (DARF) and shipment records/receipts in comparison with available stock.</w:t>
      </w:r>
    </w:p>
    <w:p w14:paraId="29670B69" w14:textId="0AEED9BF" w:rsidR="0081337F" w:rsidRPr="00F95853" w:rsidRDefault="0081337F" w:rsidP="0081337F">
      <w:pPr>
        <w:pStyle w:val="ListParagraph"/>
        <w:numPr>
          <w:ilvl w:val="0"/>
          <w:numId w:val="10"/>
        </w:numPr>
        <w:suppressAutoHyphens w:val="0"/>
        <w:spacing w:after="120" w:line="240" w:lineRule="auto"/>
        <w:ind w:left="1800"/>
        <w:jc w:val="both"/>
        <w:rPr>
          <w:rFonts w:ascii="Times New Roman" w:hAnsi="Times New Roman" w:cs="Times New Roman"/>
          <w:sz w:val="24"/>
          <w:szCs w:val="24"/>
        </w:rPr>
      </w:pPr>
      <w:r w:rsidRPr="00F95853">
        <w:rPr>
          <w:rFonts w:ascii="Times New Roman" w:hAnsi="Times New Roman" w:cs="Times New Roman"/>
          <w:sz w:val="24"/>
          <w:szCs w:val="24"/>
        </w:rPr>
        <w:t>When a monitoring visit is conducted remotely, the monitor, in advance of the remote visit, will request a written response (email is acceptable) from the pharmacist on the below items:</w:t>
      </w:r>
    </w:p>
    <w:p w14:paraId="1A82DF93" w14:textId="77777777" w:rsidR="009B5980" w:rsidRPr="0052668D" w:rsidRDefault="009B5980" w:rsidP="0052668D">
      <w:pPr>
        <w:pStyle w:val="ListParagraph"/>
        <w:numPr>
          <w:ilvl w:val="0"/>
          <w:numId w:val="9"/>
        </w:numPr>
        <w:spacing w:after="120" w:line="240" w:lineRule="auto"/>
        <w:rPr>
          <w:rFonts w:ascii="Times New Roman" w:hAnsi="Times New Roman" w:cs="Times New Roman"/>
          <w:bCs/>
        </w:rPr>
      </w:pPr>
      <w:r w:rsidRPr="0052668D">
        <w:rPr>
          <w:rFonts w:ascii="Times New Roman" w:hAnsi="Times New Roman" w:cs="Times New Roman"/>
          <w:bCs/>
        </w:rPr>
        <w:t>Investigational pharmacy is secure, and access is limited to appropriate staff</w:t>
      </w:r>
    </w:p>
    <w:p w14:paraId="29C7C5D2" w14:textId="77777777" w:rsidR="009B5980" w:rsidRPr="0052668D" w:rsidRDefault="009B5980" w:rsidP="0052668D">
      <w:pPr>
        <w:pStyle w:val="ListParagraph"/>
        <w:numPr>
          <w:ilvl w:val="0"/>
          <w:numId w:val="9"/>
        </w:numPr>
        <w:spacing w:after="120" w:line="240" w:lineRule="auto"/>
        <w:rPr>
          <w:rFonts w:ascii="Times New Roman" w:hAnsi="Times New Roman" w:cs="Times New Roman"/>
          <w:bCs/>
        </w:rPr>
      </w:pPr>
      <w:r w:rsidRPr="0052668D">
        <w:rPr>
          <w:rFonts w:ascii="Times New Roman" w:hAnsi="Times New Roman" w:cs="Times New Roman"/>
          <w:bCs/>
        </w:rPr>
        <w:t>Balance from DARF matches the balance in stock</w:t>
      </w:r>
    </w:p>
    <w:p w14:paraId="6FFCE4B3" w14:textId="22C0013A" w:rsidR="009B5980" w:rsidRPr="0052668D" w:rsidRDefault="009B5980" w:rsidP="0052668D">
      <w:pPr>
        <w:pStyle w:val="ListParagraph"/>
        <w:numPr>
          <w:ilvl w:val="0"/>
          <w:numId w:val="9"/>
        </w:numPr>
        <w:spacing w:after="120" w:line="240" w:lineRule="auto"/>
        <w:rPr>
          <w:rFonts w:ascii="Times New Roman" w:hAnsi="Times New Roman" w:cs="Times New Roman"/>
          <w:bCs/>
        </w:rPr>
      </w:pPr>
      <w:r w:rsidRPr="0052668D">
        <w:rPr>
          <w:rFonts w:ascii="Times New Roman" w:hAnsi="Times New Roman" w:cs="Times New Roman"/>
          <w:bCs/>
        </w:rPr>
        <w:t>Outdated investigational agent is stored separately from active supply</w:t>
      </w:r>
    </w:p>
    <w:p w14:paraId="09219EAA" w14:textId="53DE97F2" w:rsidR="009B5980" w:rsidRPr="0052668D" w:rsidRDefault="009B5980" w:rsidP="0052668D">
      <w:pPr>
        <w:pStyle w:val="ListParagraph"/>
        <w:numPr>
          <w:ilvl w:val="0"/>
          <w:numId w:val="9"/>
        </w:numPr>
        <w:spacing w:after="120" w:line="240" w:lineRule="auto"/>
        <w:rPr>
          <w:rFonts w:ascii="Times New Roman" w:hAnsi="Times New Roman" w:cs="Times New Roman"/>
          <w:bCs/>
        </w:rPr>
      </w:pPr>
      <w:r w:rsidRPr="0052668D">
        <w:rPr>
          <w:rFonts w:ascii="Times New Roman" w:hAnsi="Times New Roman" w:cs="Times New Roman"/>
          <w:bCs/>
        </w:rPr>
        <w:t>Investigational agent is stored separately from commercially available supply</w:t>
      </w:r>
    </w:p>
    <w:p w14:paraId="2651D5D3" w14:textId="3E442821" w:rsidR="00AF55B5" w:rsidRDefault="00AF55B5" w:rsidP="00EE3581">
      <w:pPr>
        <w:pStyle w:val="ListParagraph"/>
        <w:numPr>
          <w:ilvl w:val="0"/>
          <w:numId w:val="2"/>
        </w:numPr>
        <w:spacing w:after="120" w:line="240" w:lineRule="auto"/>
        <w:jc w:val="both"/>
        <w:rPr>
          <w:rFonts w:ascii="Times New Roman" w:hAnsi="Times New Roman" w:cs="Times New Roman"/>
          <w:bCs/>
        </w:rPr>
      </w:pPr>
      <w:r w:rsidRPr="00601A8A">
        <w:rPr>
          <w:rFonts w:ascii="Times New Roman" w:hAnsi="Times New Roman" w:cs="Times New Roman"/>
          <w:bCs/>
        </w:rPr>
        <w:t xml:space="preserve">Ensure all source documentation </w:t>
      </w:r>
      <w:r w:rsidR="00601A8A" w:rsidRPr="003A53B0">
        <w:rPr>
          <w:rFonts w:ascii="Times New Roman" w:hAnsi="Times New Roman" w:cs="Times New Roman"/>
          <w:bCs/>
        </w:rPr>
        <w:t>(</w:t>
      </w:r>
      <w:r w:rsidR="00010893" w:rsidRPr="003A53B0">
        <w:rPr>
          <w:rFonts w:ascii="Times New Roman" w:hAnsi="Times New Roman" w:cs="Times New Roman"/>
          <w:bCs/>
        </w:rPr>
        <w:t xml:space="preserve">original records or </w:t>
      </w:r>
      <w:r w:rsidR="003A53B0">
        <w:rPr>
          <w:rFonts w:ascii="Times New Roman" w:hAnsi="Times New Roman" w:cs="Times New Roman"/>
          <w:bCs/>
        </w:rPr>
        <w:t xml:space="preserve">PI </w:t>
      </w:r>
      <w:r w:rsidR="00010893" w:rsidRPr="003A53B0">
        <w:rPr>
          <w:rFonts w:ascii="Times New Roman" w:hAnsi="Times New Roman" w:cs="Times New Roman"/>
          <w:bCs/>
        </w:rPr>
        <w:t>certified copies of original records</w:t>
      </w:r>
      <w:r w:rsidR="009B7020">
        <w:rPr>
          <w:rFonts w:ascii="Times New Roman" w:hAnsi="Times New Roman" w:cs="Times New Roman"/>
          <w:bCs/>
        </w:rPr>
        <w:t xml:space="preserve">) </w:t>
      </w:r>
      <w:r w:rsidRPr="00601A8A">
        <w:rPr>
          <w:rFonts w:ascii="Times New Roman" w:hAnsi="Times New Roman" w:cs="Times New Roman"/>
          <w:bCs/>
        </w:rPr>
        <w:t>is accessible and organized for each participant selected for chart review.</w:t>
      </w:r>
      <w:r w:rsidR="0085290C" w:rsidRPr="00601A8A">
        <w:rPr>
          <w:rFonts w:ascii="Times New Roman" w:hAnsi="Times New Roman" w:cs="Times New Roman"/>
          <w:bCs/>
        </w:rPr>
        <w:t xml:space="preserve">  </w:t>
      </w:r>
      <w:r w:rsidRPr="00601A8A">
        <w:rPr>
          <w:rFonts w:ascii="Times New Roman" w:hAnsi="Times New Roman" w:cs="Times New Roman"/>
          <w:bCs/>
        </w:rPr>
        <w:t xml:space="preserve">If the source documentation involves an electronic medical record (EMR), ensure the </w:t>
      </w:r>
      <w:r w:rsidR="004B5F9A">
        <w:rPr>
          <w:rFonts w:ascii="Times New Roman" w:hAnsi="Times New Roman" w:cs="Times New Roman"/>
          <w:bCs/>
        </w:rPr>
        <w:t>m</w:t>
      </w:r>
      <w:r w:rsidR="004B5F9A" w:rsidRPr="00601A8A">
        <w:rPr>
          <w:rFonts w:ascii="Times New Roman" w:hAnsi="Times New Roman" w:cs="Times New Roman"/>
          <w:bCs/>
        </w:rPr>
        <w:t xml:space="preserve">onitor </w:t>
      </w:r>
      <w:r w:rsidRPr="00601A8A">
        <w:rPr>
          <w:rFonts w:ascii="Times New Roman" w:hAnsi="Times New Roman" w:cs="Times New Roman"/>
          <w:bCs/>
        </w:rPr>
        <w:t xml:space="preserve">will have appropriate access to the EMR or </w:t>
      </w:r>
      <w:r w:rsidR="003A53B0">
        <w:rPr>
          <w:rFonts w:ascii="Times New Roman" w:hAnsi="Times New Roman" w:cs="Times New Roman"/>
          <w:bCs/>
        </w:rPr>
        <w:t xml:space="preserve">PI </w:t>
      </w:r>
      <w:r w:rsidR="00010893" w:rsidRPr="003A53B0">
        <w:rPr>
          <w:rFonts w:ascii="Times New Roman" w:hAnsi="Times New Roman" w:cs="Times New Roman"/>
          <w:bCs/>
        </w:rPr>
        <w:t>certified copies</w:t>
      </w:r>
      <w:r w:rsidRPr="00601A8A">
        <w:rPr>
          <w:rFonts w:ascii="Times New Roman" w:hAnsi="Times New Roman" w:cs="Times New Roman"/>
          <w:bCs/>
        </w:rPr>
        <w:t>.</w:t>
      </w:r>
    </w:p>
    <w:p w14:paraId="57C45613" w14:textId="397DE2BB" w:rsidR="00F95853" w:rsidRPr="00601A8A" w:rsidRDefault="00F95853" w:rsidP="00F95853">
      <w:pPr>
        <w:pStyle w:val="ListParagraph"/>
        <w:numPr>
          <w:ilvl w:val="0"/>
          <w:numId w:val="10"/>
        </w:numPr>
        <w:spacing w:after="120" w:line="240" w:lineRule="auto"/>
        <w:ind w:left="1800"/>
        <w:jc w:val="both"/>
        <w:rPr>
          <w:rFonts w:ascii="Times New Roman" w:hAnsi="Times New Roman" w:cs="Times New Roman"/>
          <w:bCs/>
        </w:rPr>
      </w:pPr>
      <w:r>
        <w:rPr>
          <w:rFonts w:ascii="Times New Roman" w:hAnsi="Times New Roman" w:cs="Times New Roman"/>
          <w:bCs/>
        </w:rPr>
        <w:t>If redacted records were provided during the remote monitoring visit, a subset of these records may be reviewed during the next onsite monitoring visit.</w:t>
      </w:r>
    </w:p>
    <w:p w14:paraId="2C84CC88" w14:textId="1C7D812B" w:rsidR="00AF55B5" w:rsidRDefault="00AF55B5">
      <w:pPr>
        <w:pStyle w:val="ListParagraph"/>
        <w:numPr>
          <w:ilvl w:val="0"/>
          <w:numId w:val="2"/>
        </w:numPr>
        <w:spacing w:after="120" w:line="240" w:lineRule="auto"/>
        <w:jc w:val="both"/>
        <w:rPr>
          <w:rFonts w:ascii="Times New Roman" w:hAnsi="Times New Roman" w:cs="Times New Roman"/>
          <w:bCs/>
        </w:rPr>
      </w:pPr>
      <w:r>
        <w:rPr>
          <w:rFonts w:ascii="Times New Roman" w:hAnsi="Times New Roman" w:cs="Times New Roman"/>
          <w:bCs/>
        </w:rPr>
        <w:t xml:space="preserve">Ensure the completed case report forms (CRFs) are accessible and organized for each participant selected for chart review.  </w:t>
      </w:r>
    </w:p>
    <w:p w14:paraId="7DA73ED1" w14:textId="34E17E4B" w:rsidR="00AF55B5" w:rsidRDefault="00AF55B5">
      <w:pPr>
        <w:pStyle w:val="ListParagraph"/>
        <w:numPr>
          <w:ilvl w:val="0"/>
          <w:numId w:val="2"/>
        </w:numPr>
        <w:spacing w:after="120" w:line="240" w:lineRule="auto"/>
        <w:jc w:val="both"/>
        <w:rPr>
          <w:rFonts w:ascii="Times New Roman" w:hAnsi="Times New Roman" w:cs="Times New Roman"/>
          <w:bCs/>
        </w:rPr>
      </w:pPr>
      <w:r>
        <w:rPr>
          <w:rFonts w:ascii="Times New Roman" w:hAnsi="Times New Roman" w:cs="Times New Roman"/>
          <w:bCs/>
        </w:rPr>
        <w:t xml:space="preserve">Ensure entries in the database of record are current and accurate, and the </w:t>
      </w:r>
      <w:r w:rsidR="009B7020">
        <w:rPr>
          <w:rFonts w:ascii="Times New Roman" w:hAnsi="Times New Roman" w:cs="Times New Roman"/>
          <w:bCs/>
        </w:rPr>
        <w:t xml:space="preserve">monitor </w:t>
      </w:r>
      <w:r>
        <w:rPr>
          <w:rFonts w:ascii="Times New Roman" w:hAnsi="Times New Roman" w:cs="Times New Roman"/>
          <w:bCs/>
        </w:rPr>
        <w:t xml:space="preserve">will have appropriate access to the database of record or a </w:t>
      </w:r>
      <w:r w:rsidR="009B7020">
        <w:rPr>
          <w:rFonts w:ascii="Times New Roman" w:hAnsi="Times New Roman" w:cs="Times New Roman"/>
          <w:bCs/>
        </w:rPr>
        <w:t>printed, certified</w:t>
      </w:r>
      <w:r w:rsidR="00D6618C">
        <w:rPr>
          <w:rFonts w:ascii="Times New Roman" w:hAnsi="Times New Roman" w:cs="Times New Roman"/>
          <w:bCs/>
        </w:rPr>
        <w:t xml:space="preserve"> </w:t>
      </w:r>
      <w:r>
        <w:rPr>
          <w:rFonts w:ascii="Times New Roman" w:hAnsi="Times New Roman" w:cs="Times New Roman"/>
          <w:bCs/>
        </w:rPr>
        <w:t>copy of the entries.</w:t>
      </w:r>
    </w:p>
    <w:p w14:paraId="1421C7B9" w14:textId="77777777" w:rsidR="00AF55B5" w:rsidRDefault="00AF55B5">
      <w:pPr>
        <w:pStyle w:val="ListParagraph"/>
        <w:numPr>
          <w:ilvl w:val="0"/>
          <w:numId w:val="2"/>
        </w:numPr>
        <w:spacing w:after="120" w:line="240" w:lineRule="auto"/>
        <w:jc w:val="both"/>
        <w:rPr>
          <w:rFonts w:ascii="Times New Roman" w:hAnsi="Times New Roman" w:cs="Times New Roman"/>
          <w:bCs/>
        </w:rPr>
      </w:pPr>
      <w:r>
        <w:rPr>
          <w:rFonts w:ascii="Times New Roman" w:hAnsi="Times New Roman" w:cs="Times New Roman"/>
          <w:bCs/>
        </w:rPr>
        <w:lastRenderedPageBreak/>
        <w:t>Ensure data QA activities are complete and documented, as applicable.</w:t>
      </w:r>
    </w:p>
    <w:p w14:paraId="6EF7B7FB" w14:textId="3463469D" w:rsidR="00AF55B5" w:rsidRDefault="00AF55B5">
      <w:pPr>
        <w:pStyle w:val="ListParagraph"/>
        <w:numPr>
          <w:ilvl w:val="0"/>
          <w:numId w:val="2"/>
        </w:numPr>
        <w:spacing w:after="120" w:line="240" w:lineRule="auto"/>
        <w:jc w:val="both"/>
        <w:rPr>
          <w:rFonts w:ascii="Times New Roman" w:hAnsi="Times New Roman" w:cs="Times New Roman"/>
          <w:bCs/>
        </w:rPr>
      </w:pPr>
      <w:r w:rsidRPr="00601A8A">
        <w:rPr>
          <w:rFonts w:ascii="Times New Roman" w:hAnsi="Times New Roman" w:cs="Times New Roman"/>
          <w:bCs/>
        </w:rPr>
        <w:t xml:space="preserve">Ensure all </w:t>
      </w:r>
      <w:r w:rsidR="00162D03">
        <w:rPr>
          <w:rFonts w:ascii="Times New Roman" w:hAnsi="Times New Roman" w:cs="Times New Roman"/>
          <w:bCs/>
        </w:rPr>
        <w:t>serious adverse event (SAE</w:t>
      </w:r>
      <w:r w:rsidR="00162D03" w:rsidRPr="00601A8A">
        <w:rPr>
          <w:rFonts w:ascii="Times New Roman" w:hAnsi="Times New Roman" w:cs="Times New Roman"/>
          <w:bCs/>
        </w:rPr>
        <w:t xml:space="preserve">) </w:t>
      </w:r>
      <w:r w:rsidRPr="00601A8A">
        <w:rPr>
          <w:rFonts w:ascii="Times New Roman" w:hAnsi="Times New Roman" w:cs="Times New Roman"/>
          <w:bCs/>
        </w:rPr>
        <w:t xml:space="preserve">documentation and protocol deviations (PDs) </w:t>
      </w:r>
      <w:r w:rsidR="00162D03">
        <w:rPr>
          <w:rFonts w:ascii="Times New Roman" w:hAnsi="Times New Roman" w:cs="Times New Roman"/>
          <w:bCs/>
        </w:rPr>
        <w:t>are</w:t>
      </w:r>
      <w:r w:rsidR="00162D03" w:rsidRPr="00601A8A">
        <w:rPr>
          <w:rFonts w:ascii="Times New Roman" w:hAnsi="Times New Roman" w:cs="Times New Roman"/>
          <w:bCs/>
        </w:rPr>
        <w:t xml:space="preserve"> </w:t>
      </w:r>
      <w:r w:rsidRPr="00601A8A">
        <w:rPr>
          <w:rFonts w:ascii="Times New Roman" w:hAnsi="Times New Roman" w:cs="Times New Roman"/>
          <w:bCs/>
        </w:rPr>
        <w:t xml:space="preserve">complete and accessible.  Refer to </w:t>
      </w:r>
      <w:hyperlink r:id="rId10" w:history="1">
        <w:r w:rsidR="002A0B37" w:rsidRPr="00601A8A">
          <w:rPr>
            <w:rStyle w:val="Hyperlink"/>
            <w:rFonts w:ascii="Times New Roman" w:hAnsi="Times New Roman" w:cs="Times New Roman"/>
          </w:rPr>
          <w:t>SOP 3: Reporting Serious Adverse Events</w:t>
        </w:r>
      </w:hyperlink>
      <w:r w:rsidRPr="00601A8A">
        <w:rPr>
          <w:rFonts w:ascii="Times New Roman" w:hAnsi="Times New Roman" w:cs="Times New Roman"/>
          <w:bCs/>
        </w:rPr>
        <w:t xml:space="preserve"> and </w:t>
      </w:r>
      <w:hyperlink r:id="rId11" w:history="1">
        <w:r w:rsidR="002A0B37" w:rsidRPr="00601A8A">
          <w:rPr>
            <w:rStyle w:val="Hyperlink"/>
            <w:rFonts w:ascii="Times New Roman" w:hAnsi="Times New Roman" w:cs="Times New Roman"/>
          </w:rPr>
          <w:t>SOP 4: Reporting Protocol Deviations</w:t>
        </w:r>
      </w:hyperlink>
      <w:r w:rsidRPr="00601A8A">
        <w:rPr>
          <w:rFonts w:ascii="Times New Roman" w:hAnsi="Times New Roman" w:cs="Times New Roman"/>
          <w:bCs/>
        </w:rPr>
        <w:t xml:space="preserve"> for requirements.  </w:t>
      </w:r>
    </w:p>
    <w:p w14:paraId="305A05BB" w14:textId="1BF9B9E3" w:rsidR="00AF55B5" w:rsidRDefault="00AF55B5" w:rsidP="00531DD8">
      <w:pPr>
        <w:pStyle w:val="ListParagraph"/>
        <w:numPr>
          <w:ilvl w:val="0"/>
          <w:numId w:val="2"/>
        </w:numPr>
        <w:spacing w:after="120" w:line="240" w:lineRule="auto"/>
        <w:jc w:val="both"/>
        <w:rPr>
          <w:rFonts w:ascii="Times New Roman" w:hAnsi="Times New Roman" w:cs="Times New Roman"/>
          <w:bCs/>
        </w:rPr>
      </w:pPr>
      <w:r>
        <w:rPr>
          <w:rFonts w:ascii="Times New Roman" w:hAnsi="Times New Roman" w:cs="Times New Roman"/>
          <w:bCs/>
        </w:rPr>
        <w:t xml:space="preserve">Assist the </w:t>
      </w:r>
      <w:r w:rsidR="00162D03">
        <w:rPr>
          <w:rFonts w:ascii="Times New Roman" w:hAnsi="Times New Roman" w:cs="Times New Roman"/>
          <w:bCs/>
        </w:rPr>
        <w:t xml:space="preserve">monitor </w:t>
      </w:r>
      <w:r>
        <w:rPr>
          <w:rFonts w:ascii="Times New Roman" w:hAnsi="Times New Roman" w:cs="Times New Roman"/>
          <w:bCs/>
        </w:rPr>
        <w:t xml:space="preserve">in coordinating an exit meeting at the conclusion of the monitoring visit. This may include reserving meeting room space and/or a conference phone </w:t>
      </w:r>
      <w:r w:rsidR="00D6618C">
        <w:rPr>
          <w:rFonts w:ascii="Times New Roman" w:hAnsi="Times New Roman" w:cs="Times New Roman"/>
          <w:bCs/>
        </w:rPr>
        <w:t>line and</w:t>
      </w:r>
      <w:r>
        <w:rPr>
          <w:rFonts w:ascii="Times New Roman" w:hAnsi="Times New Roman" w:cs="Times New Roman"/>
          <w:bCs/>
        </w:rPr>
        <w:t xml:space="preserve"> ensuring relevant staff participation.</w:t>
      </w:r>
      <w:r w:rsidR="005841C2">
        <w:rPr>
          <w:rFonts w:ascii="Times New Roman" w:hAnsi="Times New Roman" w:cs="Times New Roman"/>
          <w:bCs/>
        </w:rPr>
        <w:t xml:space="preserve"> </w:t>
      </w:r>
      <w:bookmarkStart w:id="0" w:name="_Hlk520292622"/>
      <w:r w:rsidR="005841C2">
        <w:rPr>
          <w:rFonts w:ascii="Times New Roman" w:hAnsi="Times New Roman" w:cs="Times New Roman"/>
          <w:bCs/>
        </w:rPr>
        <w:t>The exit summary meeting invite should be distributed by the monitor.</w:t>
      </w:r>
    </w:p>
    <w:p w14:paraId="565D0165" w14:textId="5DEAEC5B" w:rsidR="008018E2" w:rsidRDefault="008018E2">
      <w:pPr>
        <w:pStyle w:val="ListParagraph"/>
        <w:numPr>
          <w:ilvl w:val="0"/>
          <w:numId w:val="2"/>
        </w:numPr>
        <w:spacing w:after="0" w:line="240" w:lineRule="auto"/>
        <w:jc w:val="both"/>
        <w:rPr>
          <w:rFonts w:ascii="Times New Roman" w:hAnsi="Times New Roman" w:cs="Times New Roman"/>
          <w:bCs/>
        </w:rPr>
      </w:pPr>
      <w:r w:rsidRPr="008018E2">
        <w:rPr>
          <w:rFonts w:ascii="Times New Roman" w:hAnsi="Times New Roman" w:cs="Times New Roman"/>
          <w:bCs/>
        </w:rPr>
        <w:t>The PI must ensure that all staff participating in the conduct of the study have received adequate training and have been informed of pertinent changes during study conduct, and receive additional training, as appropriate.</w:t>
      </w:r>
    </w:p>
    <w:bookmarkEnd w:id="0"/>
    <w:p w14:paraId="2EF88A92" w14:textId="77777777" w:rsidR="00AF55B5" w:rsidRDefault="00AF55B5" w:rsidP="002A0B37">
      <w:pPr>
        <w:pStyle w:val="Heading2"/>
        <w:numPr>
          <w:ilvl w:val="0"/>
          <w:numId w:val="5"/>
        </w:numPr>
        <w:spacing w:before="280" w:after="280"/>
        <w:rPr>
          <w:szCs w:val="22"/>
        </w:rPr>
      </w:pPr>
      <w:r>
        <w:rPr>
          <w:sz w:val="22"/>
          <w:szCs w:val="22"/>
          <w:u w:val="single"/>
        </w:rPr>
        <w:t xml:space="preserve">Responsibilities – </w:t>
      </w:r>
      <w:r w:rsidR="00EC256C">
        <w:rPr>
          <w:sz w:val="22"/>
          <w:szCs w:val="22"/>
          <w:u w:val="single"/>
        </w:rPr>
        <w:t xml:space="preserve">QA </w:t>
      </w:r>
      <w:r>
        <w:rPr>
          <w:sz w:val="22"/>
          <w:szCs w:val="22"/>
          <w:u w:val="single"/>
        </w:rPr>
        <w:t>Audit</w:t>
      </w:r>
      <w:r>
        <w:rPr>
          <w:sz w:val="22"/>
          <w:szCs w:val="22"/>
        </w:rPr>
        <w:t>:</w:t>
      </w:r>
    </w:p>
    <w:p w14:paraId="0FE8DED4" w14:textId="2EDFB8C5" w:rsidR="00AF55B5" w:rsidRDefault="00AF55B5" w:rsidP="002A0B37">
      <w:pPr>
        <w:pStyle w:val="P1-StandPara"/>
        <w:spacing w:before="280" w:after="280" w:line="240" w:lineRule="auto"/>
        <w:ind w:left="720" w:firstLine="0"/>
        <w:rPr>
          <w:szCs w:val="22"/>
        </w:rPr>
      </w:pPr>
      <w:r>
        <w:rPr>
          <w:szCs w:val="22"/>
        </w:rPr>
        <w:t xml:space="preserve">The CLO </w:t>
      </w:r>
      <w:r w:rsidR="00190E18">
        <w:rPr>
          <w:szCs w:val="22"/>
        </w:rPr>
        <w:t>S</w:t>
      </w:r>
      <w:r>
        <w:rPr>
          <w:szCs w:val="22"/>
        </w:rPr>
        <w:t xml:space="preserve">ite </w:t>
      </w:r>
      <w:r w:rsidR="00190E18">
        <w:rPr>
          <w:szCs w:val="22"/>
        </w:rPr>
        <w:t>C</w:t>
      </w:r>
      <w:r>
        <w:rPr>
          <w:szCs w:val="22"/>
        </w:rPr>
        <w:t>oordinator, and</w:t>
      </w:r>
      <w:r w:rsidR="0085290C">
        <w:rPr>
          <w:szCs w:val="22"/>
        </w:rPr>
        <w:t>/or</w:t>
      </w:r>
      <w:r>
        <w:rPr>
          <w:szCs w:val="22"/>
        </w:rPr>
        <w:t xml:space="preserve"> designee, in preparation for </w:t>
      </w:r>
      <w:r w:rsidR="0096205C">
        <w:rPr>
          <w:szCs w:val="22"/>
        </w:rPr>
        <w:t>a</w:t>
      </w:r>
      <w:r>
        <w:rPr>
          <w:szCs w:val="22"/>
        </w:rPr>
        <w:t xml:space="preserve"> </w:t>
      </w:r>
      <w:r w:rsidR="00EC256C" w:rsidRPr="00EC256C">
        <w:rPr>
          <w:szCs w:val="22"/>
          <w:u w:val="single"/>
        </w:rPr>
        <w:t xml:space="preserve">QA </w:t>
      </w:r>
      <w:r>
        <w:rPr>
          <w:szCs w:val="22"/>
          <w:u w:val="single"/>
        </w:rPr>
        <w:t>audit</w:t>
      </w:r>
      <w:r>
        <w:rPr>
          <w:szCs w:val="22"/>
        </w:rPr>
        <w:t xml:space="preserve"> by the DCP </w:t>
      </w:r>
      <w:r w:rsidR="00433AC5">
        <w:rPr>
          <w:szCs w:val="22"/>
        </w:rPr>
        <w:t>m</w:t>
      </w:r>
      <w:r>
        <w:rPr>
          <w:szCs w:val="22"/>
        </w:rPr>
        <w:t xml:space="preserve">onitoring </w:t>
      </w:r>
      <w:r w:rsidR="00433AC5">
        <w:rPr>
          <w:szCs w:val="22"/>
        </w:rPr>
        <w:t>c</w:t>
      </w:r>
      <w:r>
        <w:rPr>
          <w:szCs w:val="22"/>
        </w:rPr>
        <w:t>ontractor will:</w:t>
      </w:r>
    </w:p>
    <w:p w14:paraId="22C1D7B1" w14:textId="33666C82" w:rsidR="00AF55B5" w:rsidRDefault="00AF55B5">
      <w:pPr>
        <w:pStyle w:val="ListParagraph"/>
        <w:numPr>
          <w:ilvl w:val="0"/>
          <w:numId w:val="3"/>
        </w:numPr>
        <w:spacing w:after="120" w:line="240" w:lineRule="auto"/>
        <w:jc w:val="both"/>
        <w:rPr>
          <w:rFonts w:ascii="Times New Roman" w:hAnsi="Times New Roman" w:cs="Times New Roman"/>
          <w:bCs/>
        </w:rPr>
      </w:pPr>
      <w:r>
        <w:rPr>
          <w:rFonts w:ascii="Times New Roman" w:hAnsi="Times New Roman" w:cs="Times New Roman"/>
          <w:bCs/>
        </w:rPr>
        <w:t xml:space="preserve">Collaborate with the </w:t>
      </w:r>
      <w:r w:rsidR="0096205C">
        <w:rPr>
          <w:rFonts w:ascii="Times New Roman" w:hAnsi="Times New Roman" w:cs="Times New Roman"/>
          <w:bCs/>
        </w:rPr>
        <w:t xml:space="preserve">auditor </w:t>
      </w:r>
      <w:r>
        <w:rPr>
          <w:rFonts w:ascii="Times New Roman" w:hAnsi="Times New Roman" w:cs="Times New Roman"/>
          <w:bCs/>
        </w:rPr>
        <w:t xml:space="preserve">to identify a mutually agreeable date for the visit </w:t>
      </w:r>
      <w:r w:rsidR="0096205C">
        <w:rPr>
          <w:rFonts w:ascii="Times New Roman" w:hAnsi="Times New Roman" w:cs="Times New Roman"/>
          <w:bCs/>
        </w:rPr>
        <w:t>to</w:t>
      </w:r>
      <w:r>
        <w:rPr>
          <w:rFonts w:ascii="Times New Roman" w:hAnsi="Times New Roman" w:cs="Times New Roman"/>
          <w:bCs/>
        </w:rPr>
        <w:t xml:space="preserve"> allow maximum participation by site staff.</w:t>
      </w:r>
    </w:p>
    <w:p w14:paraId="017C7958" w14:textId="7B5D9170" w:rsidR="00AF55B5" w:rsidRDefault="00AF55B5">
      <w:pPr>
        <w:pStyle w:val="ListParagraph"/>
        <w:numPr>
          <w:ilvl w:val="0"/>
          <w:numId w:val="3"/>
        </w:numPr>
        <w:spacing w:after="120" w:line="240" w:lineRule="auto"/>
        <w:jc w:val="both"/>
        <w:rPr>
          <w:rFonts w:ascii="Times New Roman" w:hAnsi="Times New Roman" w:cs="Times New Roman"/>
          <w:bCs/>
        </w:rPr>
      </w:pPr>
      <w:r>
        <w:rPr>
          <w:rFonts w:ascii="Times New Roman" w:hAnsi="Times New Roman" w:cs="Times New Roman"/>
          <w:bCs/>
        </w:rPr>
        <w:t>Acknowledge receipt of the confirmation letter with an email response confirming the date and objectives of the visit.</w:t>
      </w:r>
    </w:p>
    <w:p w14:paraId="1F47E8DB" w14:textId="4FA16A33" w:rsidR="00AF55B5" w:rsidRDefault="00AF55B5">
      <w:pPr>
        <w:pStyle w:val="ListParagraph"/>
        <w:numPr>
          <w:ilvl w:val="0"/>
          <w:numId w:val="3"/>
        </w:numPr>
        <w:spacing w:after="120" w:line="240" w:lineRule="auto"/>
        <w:jc w:val="both"/>
        <w:rPr>
          <w:rFonts w:ascii="Times New Roman" w:hAnsi="Times New Roman" w:cs="Times New Roman"/>
          <w:bCs/>
        </w:rPr>
      </w:pPr>
      <w:r>
        <w:rPr>
          <w:rFonts w:ascii="Times New Roman" w:hAnsi="Times New Roman" w:cs="Times New Roman"/>
          <w:bCs/>
        </w:rPr>
        <w:t>Communicate audit logistics and objectives with staff.</w:t>
      </w:r>
    </w:p>
    <w:p w14:paraId="24BCE2C4" w14:textId="45D9C9D1" w:rsidR="00AF55B5" w:rsidRDefault="00AF55B5">
      <w:pPr>
        <w:pStyle w:val="ListParagraph"/>
        <w:numPr>
          <w:ilvl w:val="0"/>
          <w:numId w:val="3"/>
        </w:numPr>
        <w:spacing w:after="120" w:line="240" w:lineRule="auto"/>
        <w:jc w:val="both"/>
        <w:rPr>
          <w:rFonts w:ascii="Times New Roman" w:hAnsi="Times New Roman" w:cs="Times New Roman"/>
          <w:bCs/>
        </w:rPr>
      </w:pPr>
      <w:r>
        <w:rPr>
          <w:rFonts w:ascii="Times New Roman" w:hAnsi="Times New Roman" w:cs="Times New Roman"/>
          <w:bCs/>
        </w:rPr>
        <w:t xml:space="preserve">Ensure adequate </w:t>
      </w:r>
      <w:proofErr w:type="gramStart"/>
      <w:r>
        <w:rPr>
          <w:rFonts w:ascii="Times New Roman" w:hAnsi="Times New Roman" w:cs="Times New Roman"/>
          <w:bCs/>
        </w:rPr>
        <w:t>work space</w:t>
      </w:r>
      <w:proofErr w:type="gramEnd"/>
      <w:r>
        <w:rPr>
          <w:rFonts w:ascii="Times New Roman" w:hAnsi="Times New Roman" w:cs="Times New Roman"/>
          <w:bCs/>
        </w:rPr>
        <w:t xml:space="preserve"> will be available for the </w:t>
      </w:r>
      <w:r w:rsidR="009B7020">
        <w:rPr>
          <w:rFonts w:ascii="Times New Roman" w:hAnsi="Times New Roman" w:cs="Times New Roman"/>
          <w:bCs/>
        </w:rPr>
        <w:t xml:space="preserve">auditor </w:t>
      </w:r>
      <w:r>
        <w:rPr>
          <w:rFonts w:ascii="Times New Roman" w:hAnsi="Times New Roman" w:cs="Times New Roman"/>
          <w:bCs/>
        </w:rPr>
        <w:t>during the visit.</w:t>
      </w:r>
    </w:p>
    <w:p w14:paraId="7D5449EF" w14:textId="21631C39" w:rsidR="00AF55B5" w:rsidRDefault="00AF55B5">
      <w:pPr>
        <w:pStyle w:val="ListParagraph"/>
        <w:numPr>
          <w:ilvl w:val="0"/>
          <w:numId w:val="3"/>
        </w:numPr>
        <w:spacing w:after="120" w:line="240" w:lineRule="auto"/>
        <w:jc w:val="both"/>
        <w:rPr>
          <w:rFonts w:ascii="Times New Roman" w:hAnsi="Times New Roman" w:cs="Times New Roman"/>
          <w:bCs/>
        </w:rPr>
      </w:pPr>
      <w:r>
        <w:rPr>
          <w:rFonts w:ascii="Times New Roman" w:hAnsi="Times New Roman" w:cs="Times New Roman"/>
          <w:bCs/>
        </w:rPr>
        <w:t xml:space="preserve">Ensure documentation is accessible to support methods of tracking the receipt of regulatory documents from the PO(s) and forwarding of these documents to the DCP </w:t>
      </w:r>
      <w:r w:rsidR="00433AC5">
        <w:rPr>
          <w:rFonts w:ascii="Times New Roman" w:hAnsi="Times New Roman" w:cs="Times New Roman"/>
          <w:bCs/>
        </w:rPr>
        <w:t>r</w:t>
      </w:r>
      <w:r>
        <w:rPr>
          <w:rFonts w:ascii="Times New Roman" w:hAnsi="Times New Roman" w:cs="Times New Roman"/>
          <w:bCs/>
        </w:rPr>
        <w:t xml:space="preserve">egulatory </w:t>
      </w:r>
      <w:r w:rsidR="00433AC5">
        <w:rPr>
          <w:rFonts w:ascii="Times New Roman" w:hAnsi="Times New Roman" w:cs="Times New Roman"/>
          <w:bCs/>
        </w:rPr>
        <w:t>c</w:t>
      </w:r>
      <w:r>
        <w:rPr>
          <w:rFonts w:ascii="Times New Roman" w:hAnsi="Times New Roman" w:cs="Times New Roman"/>
          <w:bCs/>
        </w:rPr>
        <w:t>ontractor.</w:t>
      </w:r>
    </w:p>
    <w:p w14:paraId="25A55E62" w14:textId="77777777" w:rsidR="00AF55B5" w:rsidRDefault="00AF55B5">
      <w:pPr>
        <w:pStyle w:val="ListParagraph"/>
        <w:numPr>
          <w:ilvl w:val="0"/>
          <w:numId w:val="3"/>
        </w:numPr>
        <w:spacing w:after="120" w:line="240" w:lineRule="auto"/>
        <w:jc w:val="both"/>
        <w:rPr>
          <w:rFonts w:ascii="Times New Roman" w:hAnsi="Times New Roman" w:cs="Times New Roman"/>
          <w:bCs/>
        </w:rPr>
      </w:pPr>
      <w:r>
        <w:rPr>
          <w:rFonts w:ascii="Times New Roman" w:hAnsi="Times New Roman" w:cs="Times New Roman"/>
          <w:bCs/>
        </w:rPr>
        <w:t xml:space="preserve">Ensure documentation is accessible to support methods of communicating information to the PO(s).  Examples </w:t>
      </w:r>
      <w:proofErr w:type="gramStart"/>
      <w:r>
        <w:rPr>
          <w:rFonts w:ascii="Times New Roman" w:hAnsi="Times New Roman" w:cs="Times New Roman"/>
          <w:bCs/>
        </w:rPr>
        <w:t>include:</w:t>
      </w:r>
      <w:proofErr w:type="gramEnd"/>
      <w:r>
        <w:rPr>
          <w:rFonts w:ascii="Times New Roman" w:hAnsi="Times New Roman" w:cs="Times New Roman"/>
          <w:bCs/>
        </w:rPr>
        <w:t xml:space="preserve"> meeting minutes, email documentation or an active website link.</w:t>
      </w:r>
    </w:p>
    <w:p w14:paraId="54229DE8" w14:textId="77777777" w:rsidR="00AF55B5" w:rsidRPr="00B01D93" w:rsidRDefault="00AF55B5">
      <w:pPr>
        <w:pStyle w:val="ListParagraph"/>
        <w:numPr>
          <w:ilvl w:val="0"/>
          <w:numId w:val="3"/>
        </w:numPr>
        <w:spacing w:after="120" w:line="240" w:lineRule="auto"/>
        <w:jc w:val="both"/>
        <w:rPr>
          <w:rFonts w:ascii="Times New Roman" w:hAnsi="Times New Roman" w:cs="Times New Roman"/>
          <w:bCs/>
        </w:rPr>
      </w:pPr>
      <w:r>
        <w:rPr>
          <w:rFonts w:ascii="Times New Roman" w:hAnsi="Times New Roman" w:cs="Times New Roman"/>
          <w:bCs/>
        </w:rPr>
        <w:t xml:space="preserve">Ensure documentation is accessible to support methods of tracking staffing changes, accrual </w:t>
      </w:r>
      <w:r w:rsidRPr="00B01D93">
        <w:rPr>
          <w:rFonts w:ascii="Times New Roman" w:hAnsi="Times New Roman" w:cs="Times New Roman"/>
          <w:bCs/>
        </w:rPr>
        <w:t>and retention patterns, PDs, SAEs, data entry, and query resolution at the PO(s).</w:t>
      </w:r>
    </w:p>
    <w:p w14:paraId="4F10B1FC" w14:textId="1756D1D8" w:rsidR="00AF55B5" w:rsidRDefault="00AF55B5">
      <w:pPr>
        <w:pStyle w:val="ListParagraph"/>
        <w:numPr>
          <w:ilvl w:val="0"/>
          <w:numId w:val="3"/>
        </w:numPr>
        <w:spacing w:after="120" w:line="240" w:lineRule="auto"/>
        <w:jc w:val="both"/>
        <w:rPr>
          <w:rFonts w:ascii="Times New Roman" w:hAnsi="Times New Roman" w:cs="Times New Roman"/>
          <w:bCs/>
        </w:rPr>
      </w:pPr>
      <w:r>
        <w:rPr>
          <w:rFonts w:ascii="Times New Roman" w:hAnsi="Times New Roman" w:cs="Times New Roman"/>
          <w:bCs/>
        </w:rPr>
        <w:t>Ensure the DMP</w:t>
      </w:r>
      <w:r w:rsidR="000F456D">
        <w:rPr>
          <w:rFonts w:ascii="Times New Roman" w:hAnsi="Times New Roman" w:cs="Times New Roman"/>
          <w:bCs/>
        </w:rPr>
        <w:t>, DSMP,</w:t>
      </w:r>
      <w:r>
        <w:rPr>
          <w:rFonts w:ascii="Times New Roman" w:hAnsi="Times New Roman" w:cs="Times New Roman"/>
          <w:bCs/>
        </w:rPr>
        <w:t xml:space="preserve"> and MIMP are current and are approved by DCP.</w:t>
      </w:r>
    </w:p>
    <w:p w14:paraId="4E88EF2E" w14:textId="77777777" w:rsidR="005132D3" w:rsidRDefault="00AF55B5">
      <w:pPr>
        <w:pStyle w:val="ListParagraph"/>
        <w:numPr>
          <w:ilvl w:val="0"/>
          <w:numId w:val="3"/>
        </w:numPr>
        <w:spacing w:after="120" w:line="240" w:lineRule="auto"/>
        <w:jc w:val="both"/>
        <w:rPr>
          <w:rFonts w:ascii="Times New Roman" w:hAnsi="Times New Roman" w:cs="Times New Roman"/>
          <w:bCs/>
        </w:rPr>
      </w:pPr>
      <w:r>
        <w:rPr>
          <w:rFonts w:ascii="Times New Roman" w:hAnsi="Times New Roman" w:cs="Times New Roman"/>
          <w:bCs/>
        </w:rPr>
        <w:t>Ensure documentation indicating that all sites have adopted the most current DCP SOPs as written or have exceptions on file with DCP approval is accessible.</w:t>
      </w:r>
    </w:p>
    <w:p w14:paraId="764CA15B" w14:textId="1ADABA76" w:rsidR="0085290C" w:rsidRPr="005132D3" w:rsidRDefault="00AF55B5" w:rsidP="005132D3">
      <w:pPr>
        <w:pStyle w:val="ListParagraph"/>
        <w:numPr>
          <w:ilvl w:val="0"/>
          <w:numId w:val="3"/>
        </w:numPr>
        <w:spacing w:after="120" w:line="240" w:lineRule="auto"/>
        <w:jc w:val="both"/>
        <w:rPr>
          <w:rFonts w:ascii="Times New Roman" w:hAnsi="Times New Roman" w:cs="Times New Roman"/>
          <w:bCs/>
        </w:rPr>
      </w:pPr>
      <w:r w:rsidRPr="005132D3">
        <w:rPr>
          <w:rFonts w:ascii="Times New Roman" w:hAnsi="Times New Roman" w:cs="Times New Roman"/>
          <w:bCs/>
        </w:rPr>
        <w:t xml:space="preserve">Ensure the PO(s) submit(s) </w:t>
      </w:r>
      <w:r w:rsidR="002A38CC" w:rsidRPr="00F05960">
        <w:rPr>
          <w:rFonts w:ascii="Times New Roman" w:hAnsi="Times New Roman" w:cs="Times New Roman"/>
          <w:bCs/>
        </w:rPr>
        <w:t xml:space="preserve">certified copies </w:t>
      </w:r>
      <w:r w:rsidRPr="005132D3">
        <w:rPr>
          <w:rFonts w:ascii="Times New Roman" w:hAnsi="Times New Roman" w:cs="Times New Roman"/>
          <w:bCs/>
        </w:rPr>
        <w:t>of all source documentation (with identifiers removed) and CRFs for each participant selected for chart audit as applicable, and the materials are accessible and organized.</w:t>
      </w:r>
      <w:r w:rsidR="0085290C" w:rsidRPr="005132D3">
        <w:rPr>
          <w:rFonts w:ascii="Times New Roman" w:hAnsi="Times New Roman" w:cs="Times New Roman"/>
          <w:bCs/>
        </w:rPr>
        <w:t xml:space="preserve"> </w:t>
      </w:r>
      <w:r w:rsidR="00C35D20" w:rsidRPr="0085290C">
        <w:rPr>
          <w:rFonts w:ascii="Times New Roman" w:hAnsi="Times New Roman" w:cs="Times New Roman"/>
          <w:bCs/>
        </w:rPr>
        <w:t xml:space="preserve">If the source documentation involves an electronic medical record (EMR), </w:t>
      </w:r>
      <w:r w:rsidR="00C35D20">
        <w:rPr>
          <w:rFonts w:ascii="Times New Roman" w:hAnsi="Times New Roman" w:cs="Times New Roman"/>
          <w:bCs/>
        </w:rPr>
        <w:t xml:space="preserve">request appropriate access to </w:t>
      </w:r>
      <w:r w:rsidR="00492D27">
        <w:rPr>
          <w:rFonts w:ascii="Times New Roman" w:hAnsi="Times New Roman" w:cs="Times New Roman"/>
          <w:bCs/>
        </w:rPr>
        <w:t xml:space="preserve">the EMR </w:t>
      </w:r>
      <w:r w:rsidR="002A38CC">
        <w:rPr>
          <w:rFonts w:ascii="Times New Roman" w:hAnsi="Times New Roman" w:cs="Times New Roman"/>
          <w:bCs/>
        </w:rPr>
        <w:t xml:space="preserve">or certified copies of </w:t>
      </w:r>
      <w:r w:rsidR="00C35D20">
        <w:rPr>
          <w:rFonts w:ascii="Times New Roman" w:hAnsi="Times New Roman" w:cs="Times New Roman"/>
          <w:bCs/>
        </w:rPr>
        <w:t xml:space="preserve">the EMR for </w:t>
      </w:r>
      <w:r w:rsidR="00C35D20" w:rsidRPr="0085290C">
        <w:rPr>
          <w:rFonts w:ascii="Times New Roman" w:hAnsi="Times New Roman" w:cs="Times New Roman"/>
          <w:bCs/>
        </w:rPr>
        <w:t xml:space="preserve">the </w:t>
      </w:r>
      <w:r w:rsidR="009B7020">
        <w:rPr>
          <w:rFonts w:ascii="Times New Roman" w:hAnsi="Times New Roman" w:cs="Times New Roman"/>
          <w:bCs/>
        </w:rPr>
        <w:t>a</w:t>
      </w:r>
      <w:r w:rsidR="00C35D20">
        <w:rPr>
          <w:rFonts w:ascii="Times New Roman" w:hAnsi="Times New Roman" w:cs="Times New Roman"/>
          <w:bCs/>
        </w:rPr>
        <w:t>uditor.</w:t>
      </w:r>
    </w:p>
    <w:p w14:paraId="1DB71DA8" w14:textId="4EB7E5E6" w:rsidR="009D3088" w:rsidRDefault="00AF55B5" w:rsidP="009D3088">
      <w:pPr>
        <w:pStyle w:val="ListParagraph"/>
        <w:numPr>
          <w:ilvl w:val="0"/>
          <w:numId w:val="3"/>
        </w:numPr>
        <w:rPr>
          <w:rFonts w:ascii="Times New Roman" w:hAnsi="Times New Roman" w:cs="Times New Roman"/>
          <w:bCs/>
        </w:rPr>
      </w:pPr>
      <w:r w:rsidRPr="005132D3">
        <w:rPr>
          <w:rFonts w:ascii="Times New Roman" w:hAnsi="Times New Roman" w:cs="Times New Roman"/>
          <w:bCs/>
        </w:rPr>
        <w:t xml:space="preserve">Ensure entries in the database of record </w:t>
      </w:r>
      <w:r w:rsidR="004B1744">
        <w:rPr>
          <w:rFonts w:ascii="Times New Roman" w:hAnsi="Times New Roman" w:cs="Times New Roman"/>
          <w:bCs/>
        </w:rPr>
        <w:t>(</w:t>
      </w:r>
      <w:r w:rsidR="006E3ACC">
        <w:rPr>
          <w:rFonts w:ascii="Times New Roman" w:hAnsi="Times New Roman" w:cs="Times New Roman"/>
          <w:bCs/>
        </w:rPr>
        <w:t>Electronic Data Capture [</w:t>
      </w:r>
      <w:r w:rsidR="004B1744">
        <w:rPr>
          <w:rFonts w:ascii="Times New Roman" w:hAnsi="Times New Roman" w:cs="Times New Roman"/>
          <w:bCs/>
        </w:rPr>
        <w:t>EDC</w:t>
      </w:r>
      <w:r w:rsidR="006E3ACC">
        <w:rPr>
          <w:rFonts w:ascii="Times New Roman" w:hAnsi="Times New Roman" w:cs="Times New Roman"/>
          <w:bCs/>
        </w:rPr>
        <w:t>] system</w:t>
      </w:r>
      <w:r w:rsidR="004B1744">
        <w:rPr>
          <w:rFonts w:ascii="Times New Roman" w:hAnsi="Times New Roman" w:cs="Times New Roman"/>
          <w:bCs/>
        </w:rPr>
        <w:t xml:space="preserve">) </w:t>
      </w:r>
      <w:r w:rsidRPr="005132D3">
        <w:rPr>
          <w:rFonts w:ascii="Times New Roman" w:hAnsi="Times New Roman" w:cs="Times New Roman"/>
          <w:bCs/>
        </w:rPr>
        <w:t xml:space="preserve">are current and accurate, and the </w:t>
      </w:r>
      <w:r w:rsidR="00923F5E">
        <w:rPr>
          <w:rFonts w:ascii="Times New Roman" w:hAnsi="Times New Roman" w:cs="Times New Roman"/>
          <w:bCs/>
        </w:rPr>
        <w:t>a</w:t>
      </w:r>
      <w:r w:rsidR="00923F5E" w:rsidRPr="005132D3">
        <w:rPr>
          <w:rFonts w:ascii="Times New Roman" w:hAnsi="Times New Roman" w:cs="Times New Roman"/>
          <w:bCs/>
        </w:rPr>
        <w:t xml:space="preserve">uditor </w:t>
      </w:r>
      <w:r w:rsidRPr="005132D3">
        <w:rPr>
          <w:rFonts w:ascii="Times New Roman" w:hAnsi="Times New Roman" w:cs="Times New Roman"/>
          <w:bCs/>
        </w:rPr>
        <w:t xml:space="preserve">will have appropriate access to the database of record or a printed </w:t>
      </w:r>
      <w:r w:rsidR="00492D27">
        <w:rPr>
          <w:rFonts w:ascii="Times New Roman" w:hAnsi="Times New Roman" w:cs="Times New Roman"/>
          <w:bCs/>
        </w:rPr>
        <w:t xml:space="preserve">certified </w:t>
      </w:r>
      <w:r w:rsidRPr="005132D3">
        <w:rPr>
          <w:rFonts w:ascii="Times New Roman" w:hAnsi="Times New Roman" w:cs="Times New Roman"/>
          <w:bCs/>
        </w:rPr>
        <w:t>copy of the entries from the database.</w:t>
      </w:r>
    </w:p>
    <w:p w14:paraId="54308A5D" w14:textId="68345C89" w:rsidR="00DA150C" w:rsidRPr="00DA150C" w:rsidRDefault="00DA150C" w:rsidP="005F684C">
      <w:pPr>
        <w:pStyle w:val="P1-StandPara"/>
        <w:numPr>
          <w:ilvl w:val="0"/>
          <w:numId w:val="3"/>
        </w:numPr>
        <w:suppressAutoHyphens w:val="0"/>
        <w:spacing w:after="120" w:line="240" w:lineRule="auto"/>
      </w:pPr>
      <w:r>
        <w:lastRenderedPageBreak/>
        <w:t>All logs and documentation for enrollment, screening, and monitoring/auditing visits are current and available.</w:t>
      </w:r>
    </w:p>
    <w:p w14:paraId="6A5A08A0" w14:textId="1A6D12DE" w:rsidR="00531DD8" w:rsidRPr="00531DD8" w:rsidRDefault="00923F5E" w:rsidP="00531DD8">
      <w:pPr>
        <w:pStyle w:val="ListParagraph"/>
        <w:numPr>
          <w:ilvl w:val="0"/>
          <w:numId w:val="3"/>
        </w:numPr>
        <w:spacing w:after="120" w:line="240" w:lineRule="auto"/>
        <w:jc w:val="both"/>
        <w:rPr>
          <w:u w:val="single"/>
        </w:rPr>
      </w:pPr>
      <w:r w:rsidRPr="00923F5E">
        <w:rPr>
          <w:rFonts w:ascii="Times New Roman" w:hAnsi="Times New Roman" w:cs="Times New Roman"/>
          <w:bCs/>
        </w:rPr>
        <w:t xml:space="preserve">Ensure all serious adverse event (SAE) documentation and protocol deviations (PDs) are complete and accessible.  Refer to </w:t>
      </w:r>
      <w:hyperlink r:id="rId12" w:history="1">
        <w:r w:rsidRPr="00601A8A">
          <w:rPr>
            <w:rStyle w:val="Hyperlink"/>
            <w:rFonts w:ascii="Times New Roman" w:hAnsi="Times New Roman" w:cs="Times New Roman"/>
          </w:rPr>
          <w:t>SOP 3: Reporting Serious Adverse Events</w:t>
        </w:r>
      </w:hyperlink>
      <w:r w:rsidRPr="00923F5E">
        <w:rPr>
          <w:rFonts w:ascii="Times New Roman" w:hAnsi="Times New Roman" w:cs="Times New Roman"/>
          <w:bCs/>
        </w:rPr>
        <w:t xml:space="preserve"> and </w:t>
      </w:r>
      <w:hyperlink r:id="rId13" w:history="1">
        <w:r w:rsidRPr="00601A8A">
          <w:rPr>
            <w:rStyle w:val="Hyperlink"/>
            <w:rFonts w:ascii="Times New Roman" w:hAnsi="Times New Roman" w:cs="Times New Roman"/>
          </w:rPr>
          <w:t>SOP 4: Reporting Protocol Deviations</w:t>
        </w:r>
      </w:hyperlink>
      <w:r w:rsidRPr="00923F5E">
        <w:rPr>
          <w:rFonts w:ascii="Times New Roman" w:hAnsi="Times New Roman" w:cs="Times New Roman"/>
          <w:bCs/>
        </w:rPr>
        <w:t xml:space="preserve"> for requirements.  </w:t>
      </w:r>
    </w:p>
    <w:p w14:paraId="4DC3B756" w14:textId="11CFC234" w:rsidR="008018E2" w:rsidRPr="00531DD8" w:rsidRDefault="00AF55B5" w:rsidP="00531DD8">
      <w:pPr>
        <w:pStyle w:val="ListParagraph"/>
        <w:numPr>
          <w:ilvl w:val="0"/>
          <w:numId w:val="3"/>
        </w:numPr>
        <w:spacing w:after="120" w:line="240" w:lineRule="auto"/>
        <w:jc w:val="both"/>
        <w:rPr>
          <w:u w:val="single"/>
        </w:rPr>
      </w:pPr>
      <w:r w:rsidRPr="00531DD8">
        <w:rPr>
          <w:bCs/>
        </w:rPr>
        <w:t>Assist the auditor in coordinating an exit meeting at the conclusion of the audit.  This may include reserving meeting room space and/or a conference phone line and ensuring relevant staff participation.</w:t>
      </w:r>
      <w:r w:rsidR="00A40012" w:rsidRPr="00531DD8">
        <w:rPr>
          <w:bCs/>
        </w:rPr>
        <w:t xml:space="preserve"> The exit summary meeting invite should be distributed by the </w:t>
      </w:r>
      <w:r w:rsidR="00433AC5" w:rsidRPr="00531DD8">
        <w:rPr>
          <w:bCs/>
        </w:rPr>
        <w:t>a</w:t>
      </w:r>
      <w:r w:rsidR="00A40012" w:rsidRPr="00531DD8">
        <w:rPr>
          <w:bCs/>
        </w:rPr>
        <w:t>uditor</w:t>
      </w:r>
      <w:r w:rsidR="008018E2" w:rsidRPr="00531DD8">
        <w:rPr>
          <w:bCs/>
        </w:rPr>
        <w:t>.</w:t>
      </w:r>
    </w:p>
    <w:p w14:paraId="1C0DF560" w14:textId="29EE7164" w:rsidR="008018E2" w:rsidRDefault="008018E2" w:rsidP="008018E2">
      <w:pPr>
        <w:pStyle w:val="ListParagraph"/>
        <w:numPr>
          <w:ilvl w:val="0"/>
          <w:numId w:val="3"/>
        </w:numPr>
        <w:spacing w:after="280" w:line="240" w:lineRule="auto"/>
        <w:jc w:val="both"/>
      </w:pPr>
      <w:r w:rsidRPr="00531DD8">
        <w:t>The PI must ensure that all staff participating in the conduct of the study have received adequate training and have been informed of pertinent changes during study conduct, and receive additional training, as appropriate.</w:t>
      </w:r>
    </w:p>
    <w:p w14:paraId="3B80E005" w14:textId="77777777" w:rsidR="00531DD8" w:rsidRPr="00531DD8" w:rsidRDefault="00531DD8" w:rsidP="00531DD8">
      <w:pPr>
        <w:pStyle w:val="ListParagraph"/>
        <w:spacing w:after="280" w:line="240" w:lineRule="auto"/>
        <w:ind w:left="1080"/>
        <w:jc w:val="both"/>
      </w:pPr>
    </w:p>
    <w:p w14:paraId="42823615" w14:textId="77777777" w:rsidR="00AF55B5" w:rsidRDefault="00AF55B5" w:rsidP="00531DD8">
      <w:pPr>
        <w:pStyle w:val="Heading2"/>
        <w:numPr>
          <w:ilvl w:val="0"/>
          <w:numId w:val="5"/>
        </w:numPr>
        <w:spacing w:before="240" w:after="0"/>
        <w:rPr>
          <w:szCs w:val="22"/>
        </w:rPr>
      </w:pPr>
      <w:r>
        <w:rPr>
          <w:sz w:val="22"/>
          <w:szCs w:val="22"/>
          <w:u w:val="single"/>
        </w:rPr>
        <w:t>Documentation Requirements</w:t>
      </w:r>
      <w:r>
        <w:rPr>
          <w:sz w:val="22"/>
          <w:szCs w:val="22"/>
        </w:rPr>
        <w:t>:</w:t>
      </w:r>
    </w:p>
    <w:p w14:paraId="1861AA82" w14:textId="35A3E0E6" w:rsidR="00AF55B5" w:rsidRDefault="00AF55B5" w:rsidP="002A0B37">
      <w:pPr>
        <w:pStyle w:val="P1-StandPara"/>
        <w:spacing w:before="280" w:after="280" w:line="240" w:lineRule="auto"/>
        <w:ind w:left="720" w:firstLine="0"/>
        <w:rPr>
          <w:szCs w:val="22"/>
        </w:rPr>
      </w:pPr>
      <w:r>
        <w:rPr>
          <w:szCs w:val="22"/>
        </w:rPr>
        <w:t xml:space="preserve">The </w:t>
      </w:r>
      <w:r w:rsidR="005132D3">
        <w:rPr>
          <w:szCs w:val="22"/>
        </w:rPr>
        <w:t xml:space="preserve">CLO or PO </w:t>
      </w:r>
      <w:r w:rsidR="00190E18">
        <w:rPr>
          <w:szCs w:val="22"/>
        </w:rPr>
        <w:t>S</w:t>
      </w:r>
      <w:r>
        <w:rPr>
          <w:szCs w:val="22"/>
        </w:rPr>
        <w:t xml:space="preserve">ite </w:t>
      </w:r>
      <w:r w:rsidR="00190E18">
        <w:rPr>
          <w:szCs w:val="22"/>
        </w:rPr>
        <w:t>C</w:t>
      </w:r>
      <w:r>
        <w:rPr>
          <w:szCs w:val="22"/>
        </w:rPr>
        <w:t xml:space="preserve">oordinator will respond to all </w:t>
      </w:r>
      <w:r w:rsidRPr="00B01D93">
        <w:rPr>
          <w:szCs w:val="22"/>
        </w:rPr>
        <w:t xml:space="preserve">action items identified during a site visit </w:t>
      </w:r>
      <w:r w:rsidR="00493301">
        <w:rPr>
          <w:szCs w:val="22"/>
        </w:rPr>
        <w:t xml:space="preserve">or QA audit </w:t>
      </w:r>
      <w:r w:rsidRPr="00B01D93">
        <w:rPr>
          <w:szCs w:val="22"/>
        </w:rPr>
        <w:t xml:space="preserve">within </w:t>
      </w:r>
      <w:r w:rsidR="005E36F6" w:rsidRPr="00B01D93">
        <w:rPr>
          <w:szCs w:val="22"/>
        </w:rPr>
        <w:t>thirty (</w:t>
      </w:r>
      <w:r w:rsidRPr="00B01D93">
        <w:rPr>
          <w:szCs w:val="22"/>
        </w:rPr>
        <w:t>30</w:t>
      </w:r>
      <w:r w:rsidR="005E36F6" w:rsidRPr="00B01D93">
        <w:rPr>
          <w:szCs w:val="22"/>
        </w:rPr>
        <w:t>)</w:t>
      </w:r>
      <w:r w:rsidRPr="00B01D93">
        <w:rPr>
          <w:szCs w:val="22"/>
        </w:rPr>
        <w:t xml:space="preserve"> calendar days of receipt of the report</w:t>
      </w:r>
      <w:r w:rsidR="008E4607" w:rsidRPr="00B01D93">
        <w:rPr>
          <w:szCs w:val="22"/>
        </w:rPr>
        <w:t xml:space="preserve"> using </w:t>
      </w:r>
      <w:hyperlink r:id="rId14" w:history="1">
        <w:r w:rsidR="00A97D1A" w:rsidRPr="00DF7DBB">
          <w:rPr>
            <w:rStyle w:val="Hyperlink"/>
            <w:rFonts w:eastAsia="Calibri"/>
            <w:color w:val="0000CC"/>
          </w:rPr>
          <w:t>SOP 12</w:t>
        </w:r>
        <w:r w:rsidR="006E3ACC" w:rsidRPr="00DF7DBB">
          <w:rPr>
            <w:rStyle w:val="Hyperlink"/>
            <w:rFonts w:eastAsia="Calibri"/>
            <w:color w:val="0000CC"/>
          </w:rPr>
          <w:t>c</w:t>
        </w:r>
        <w:r w:rsidR="00A97D1A" w:rsidRPr="00DF7DBB">
          <w:rPr>
            <w:rStyle w:val="Hyperlink"/>
            <w:rFonts w:eastAsia="Calibri"/>
            <w:color w:val="0000CC"/>
          </w:rPr>
          <w:t xml:space="preserve">: </w:t>
        </w:r>
        <w:r w:rsidR="008E4607" w:rsidRPr="00DF7DBB">
          <w:rPr>
            <w:rStyle w:val="Hyperlink"/>
            <w:rFonts w:eastAsia="Calibri"/>
            <w:color w:val="0000CC"/>
          </w:rPr>
          <w:t>Action-Item Site Response Form</w:t>
        </w:r>
      </w:hyperlink>
      <w:r w:rsidRPr="00B01D93">
        <w:rPr>
          <w:caps/>
          <w:color w:val="000000" w:themeColor="text1"/>
          <w:szCs w:val="22"/>
        </w:rPr>
        <w:t>.</w:t>
      </w:r>
      <w:r w:rsidRPr="00B01D93">
        <w:rPr>
          <w:color w:val="000000" w:themeColor="text1"/>
          <w:szCs w:val="22"/>
        </w:rPr>
        <w:t xml:space="preserve">  </w:t>
      </w:r>
      <w:r w:rsidRPr="00B01D93">
        <w:rPr>
          <w:szCs w:val="22"/>
        </w:rPr>
        <w:t>This response will indicate either resolution of the action item or include a corrective action plan with a projected resolution date.</w:t>
      </w:r>
      <w:r w:rsidR="00493301">
        <w:rPr>
          <w:szCs w:val="22"/>
        </w:rPr>
        <w:t xml:space="preserve">  For items with a projected resolution date, the </w:t>
      </w:r>
      <w:r w:rsidR="00227E86">
        <w:rPr>
          <w:szCs w:val="22"/>
        </w:rPr>
        <w:t>DCP monitoring contractor or CLO</w:t>
      </w:r>
      <w:r w:rsidR="00106A7E">
        <w:rPr>
          <w:szCs w:val="22"/>
        </w:rPr>
        <w:t xml:space="preserve"> M</w:t>
      </w:r>
      <w:r w:rsidR="00227E86">
        <w:rPr>
          <w:szCs w:val="22"/>
        </w:rPr>
        <w:t>onitor</w:t>
      </w:r>
      <w:r w:rsidR="00493301">
        <w:rPr>
          <w:szCs w:val="22"/>
        </w:rPr>
        <w:t xml:space="preserve"> will follow-up on those items </w:t>
      </w:r>
      <w:r w:rsidR="00493301" w:rsidRPr="00923F5E">
        <w:rPr>
          <w:szCs w:val="22"/>
        </w:rPr>
        <w:t xml:space="preserve">every </w:t>
      </w:r>
      <w:r w:rsidR="00923F5E" w:rsidRPr="005F684C">
        <w:rPr>
          <w:szCs w:val="22"/>
        </w:rPr>
        <w:t>30</w:t>
      </w:r>
      <w:r w:rsidR="00493301" w:rsidRPr="00923F5E">
        <w:rPr>
          <w:szCs w:val="22"/>
        </w:rPr>
        <w:t xml:space="preserve"> days until </w:t>
      </w:r>
      <w:r w:rsidR="00923F5E" w:rsidRPr="005F684C">
        <w:rPr>
          <w:szCs w:val="22"/>
        </w:rPr>
        <w:t xml:space="preserve">all </w:t>
      </w:r>
      <w:r w:rsidR="00493301" w:rsidRPr="00923F5E">
        <w:rPr>
          <w:szCs w:val="22"/>
        </w:rPr>
        <w:t>item</w:t>
      </w:r>
      <w:r w:rsidR="00923F5E">
        <w:rPr>
          <w:szCs w:val="22"/>
        </w:rPr>
        <w:t>s</w:t>
      </w:r>
      <w:r w:rsidR="00493301" w:rsidRPr="00923F5E">
        <w:rPr>
          <w:szCs w:val="22"/>
        </w:rPr>
        <w:t xml:space="preserve"> </w:t>
      </w:r>
      <w:r w:rsidR="00923F5E" w:rsidRPr="005F684C">
        <w:rPr>
          <w:szCs w:val="22"/>
        </w:rPr>
        <w:t>are</w:t>
      </w:r>
      <w:r w:rsidR="00493301" w:rsidRPr="00923F5E">
        <w:rPr>
          <w:szCs w:val="22"/>
        </w:rPr>
        <w:t xml:space="preserve"> resolved.</w:t>
      </w:r>
    </w:p>
    <w:p w14:paraId="384B74DB" w14:textId="77777777" w:rsidR="00445B36" w:rsidRPr="00B01D93" w:rsidRDefault="00445B36" w:rsidP="002A0B37">
      <w:pPr>
        <w:pStyle w:val="P1-StandPara"/>
        <w:spacing w:before="280" w:after="280" w:line="240" w:lineRule="auto"/>
        <w:ind w:left="720" w:firstLine="0"/>
        <w:rPr>
          <w:szCs w:val="22"/>
          <w:u w:val="single"/>
        </w:rPr>
      </w:pPr>
    </w:p>
    <w:p w14:paraId="75D6FFC3" w14:textId="77777777" w:rsidR="00AF55B5" w:rsidRPr="00B01D93" w:rsidRDefault="00AF55B5">
      <w:pPr>
        <w:pStyle w:val="Heading2"/>
        <w:numPr>
          <w:ilvl w:val="0"/>
          <w:numId w:val="5"/>
        </w:numPr>
        <w:spacing w:after="0"/>
        <w:rPr>
          <w:szCs w:val="22"/>
        </w:rPr>
      </w:pPr>
      <w:r w:rsidRPr="00B01D93">
        <w:rPr>
          <w:sz w:val="22"/>
          <w:szCs w:val="22"/>
          <w:u w:val="single"/>
        </w:rPr>
        <w:t>Additional Information</w:t>
      </w:r>
      <w:r w:rsidRPr="00B01D93">
        <w:rPr>
          <w:sz w:val="22"/>
          <w:szCs w:val="22"/>
        </w:rPr>
        <w:t>:</w:t>
      </w:r>
    </w:p>
    <w:p w14:paraId="541EC111" w14:textId="7E0938AA" w:rsidR="00AF55B5" w:rsidRDefault="00AF55B5" w:rsidP="002A0B37">
      <w:pPr>
        <w:pStyle w:val="P1-StandPara"/>
        <w:spacing w:before="280" w:after="280" w:line="240" w:lineRule="auto"/>
        <w:ind w:left="720" w:firstLine="0"/>
        <w:rPr>
          <w:b/>
        </w:rPr>
      </w:pPr>
      <w:r w:rsidRPr="00B01D93">
        <w:rPr>
          <w:szCs w:val="22"/>
        </w:rPr>
        <w:t xml:space="preserve">Refer to the </w:t>
      </w:r>
      <w:hyperlink r:id="rId15" w:history="1">
        <w:r w:rsidR="002A0B37" w:rsidRPr="00DF7DBB">
          <w:rPr>
            <w:rStyle w:val="Hyperlink"/>
            <w:color w:val="0000CC"/>
            <w:szCs w:val="22"/>
          </w:rPr>
          <w:t>DCP A</w:t>
        </w:r>
        <w:r w:rsidR="00E359E4" w:rsidRPr="00DF7DBB">
          <w:rPr>
            <w:rStyle w:val="Hyperlink"/>
            <w:color w:val="0000CC"/>
            <w:szCs w:val="22"/>
          </w:rPr>
          <w:t>cronym List</w:t>
        </w:r>
      </w:hyperlink>
      <w:r w:rsidR="002A0B37" w:rsidRPr="00B01D93">
        <w:rPr>
          <w:szCs w:val="22"/>
        </w:rPr>
        <w:t xml:space="preserve"> </w:t>
      </w:r>
      <w:r w:rsidRPr="00B01D93">
        <w:rPr>
          <w:szCs w:val="22"/>
        </w:rPr>
        <w:t>to see the descr</w:t>
      </w:r>
      <w:r>
        <w:rPr>
          <w:szCs w:val="22"/>
        </w:rPr>
        <w:t>iption of commonly used acronyms in this SOP.</w:t>
      </w:r>
    </w:p>
    <w:p w14:paraId="3AE1924D" w14:textId="77777777" w:rsidR="00AF55B5" w:rsidRDefault="00AF55B5">
      <w:pPr>
        <w:pStyle w:val="P1-StandPara"/>
        <w:tabs>
          <w:tab w:val="left" w:pos="-15"/>
          <w:tab w:val="left" w:pos="15"/>
        </w:tabs>
        <w:ind w:left="690" w:hanging="45"/>
        <w:jc w:val="center"/>
      </w:pPr>
      <w:r>
        <w:rPr>
          <w:b/>
        </w:rPr>
        <w:t>Please send questions and comments to the DCP Help Desk at</w:t>
      </w:r>
      <w:r>
        <w:rPr>
          <w:b/>
        </w:rPr>
        <w:br/>
        <w:t xml:space="preserve">1-844-901-4357 or </w:t>
      </w:r>
      <w:hyperlink r:id="rId16" w:history="1">
        <w:r w:rsidRPr="00DF7DBB">
          <w:rPr>
            <w:rStyle w:val="Hyperlink"/>
            <w:b/>
            <w:color w:val="0000CC"/>
          </w:rPr>
          <w:t>dcphelpdesk@dcpais.com</w:t>
        </w:r>
      </w:hyperlink>
    </w:p>
    <w:p w14:paraId="7AB667BD" w14:textId="77777777" w:rsidR="00AF55B5" w:rsidRDefault="00AF55B5">
      <w:pPr>
        <w:pStyle w:val="P1-StandPara"/>
      </w:pPr>
    </w:p>
    <w:sectPr w:rsidR="00AF55B5">
      <w:headerReference w:type="default" r:id="rId17"/>
      <w:footerReference w:type="default" r:id="rId18"/>
      <w:pgSz w:w="12240" w:h="15840"/>
      <w:pgMar w:top="1440" w:right="1440" w:bottom="1440" w:left="1440" w:header="576" w:footer="288" w:gutter="0"/>
      <w:pgNumType w:start="1"/>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23CE3" w14:textId="77777777" w:rsidR="008129ED" w:rsidRDefault="008129ED">
      <w:pPr>
        <w:spacing w:line="240" w:lineRule="auto"/>
      </w:pPr>
      <w:r>
        <w:separator/>
      </w:r>
    </w:p>
  </w:endnote>
  <w:endnote w:type="continuationSeparator" w:id="0">
    <w:p w14:paraId="7E69F314" w14:textId="77777777" w:rsidR="008129ED" w:rsidRDefault="00812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2C4B4" w14:textId="778D77BC" w:rsidR="009E3239" w:rsidRPr="009E3239" w:rsidRDefault="009E3239" w:rsidP="009E3239">
    <w:pPr>
      <w:pStyle w:val="Footer"/>
      <w:tabs>
        <w:tab w:val="center" w:pos="4680"/>
        <w:tab w:val="right" w:pos="9360"/>
      </w:tabs>
      <w:spacing w:line="240" w:lineRule="auto"/>
      <w:jc w:val="left"/>
      <w:rPr>
        <w:sz w:val="20"/>
      </w:rPr>
    </w:pPr>
    <w:r w:rsidRPr="009E3239">
      <w:rPr>
        <w:sz w:val="20"/>
      </w:rPr>
      <w:t>SOP 9: Site Prep Visits</w:t>
    </w:r>
  </w:p>
  <w:p w14:paraId="750070D0" w14:textId="3B4B0562" w:rsidR="009E3239" w:rsidRPr="009E3239" w:rsidRDefault="00F82F70" w:rsidP="009E3239">
    <w:pPr>
      <w:pStyle w:val="Footer"/>
      <w:tabs>
        <w:tab w:val="center" w:pos="4680"/>
        <w:tab w:val="right" w:pos="9360"/>
      </w:tabs>
      <w:spacing w:line="240" w:lineRule="auto"/>
      <w:jc w:val="left"/>
      <w:rPr>
        <w:sz w:val="20"/>
      </w:rPr>
    </w:pPr>
    <w:r>
      <w:rPr>
        <w:sz w:val="20"/>
      </w:rPr>
      <w:t xml:space="preserve">Version </w:t>
    </w:r>
    <w:r w:rsidR="009E3239">
      <w:rPr>
        <w:sz w:val="20"/>
      </w:rPr>
      <w:t>Date</w:t>
    </w:r>
    <w:r>
      <w:rPr>
        <w:sz w:val="20"/>
      </w:rPr>
      <w:t xml:space="preserve">: </w:t>
    </w:r>
    <w:r w:rsidR="001A195B">
      <w:rPr>
        <w:sz w:val="20"/>
      </w:rPr>
      <w:t>January 8</w:t>
    </w:r>
    <w:r w:rsidR="007B66B9">
      <w:rPr>
        <w:sz w:val="20"/>
      </w:rPr>
      <w:t>, 20</w:t>
    </w:r>
    <w:r w:rsidR="002737C5">
      <w:rPr>
        <w:sz w:val="20"/>
      </w:rPr>
      <w:t>2</w:t>
    </w:r>
    <w:r w:rsidR="001A195B">
      <w:rPr>
        <w:sz w:val="20"/>
      </w:rPr>
      <w:t>1</w:t>
    </w:r>
    <w:r w:rsidR="009E3239" w:rsidRPr="009E3239">
      <w:rPr>
        <w:sz w:val="20"/>
      </w:rPr>
      <w:ptab w:relativeTo="margin" w:alignment="center" w:leader="none"/>
    </w:r>
    <w:r w:rsidR="009E3239" w:rsidRPr="009E3239">
      <w:rPr>
        <w:sz w:val="20"/>
      </w:rPr>
      <w:ptab w:relativeTo="margin" w:alignment="right" w:leader="none"/>
    </w:r>
    <w:r w:rsidR="009E3239" w:rsidRPr="009E3239">
      <w:rPr>
        <w:sz w:val="20"/>
      </w:rPr>
      <w:t xml:space="preserve">Page </w:t>
    </w:r>
    <w:r w:rsidR="009E3239" w:rsidRPr="009E3239">
      <w:rPr>
        <w:b/>
        <w:bCs/>
        <w:sz w:val="20"/>
      </w:rPr>
      <w:fldChar w:fldCharType="begin"/>
    </w:r>
    <w:r w:rsidR="009E3239" w:rsidRPr="009E3239">
      <w:rPr>
        <w:b/>
        <w:bCs/>
        <w:sz w:val="20"/>
      </w:rPr>
      <w:instrText xml:space="preserve"> PAGE  \* Arabic  \* MERGEFORMAT </w:instrText>
    </w:r>
    <w:r w:rsidR="009E3239" w:rsidRPr="009E3239">
      <w:rPr>
        <w:b/>
        <w:bCs/>
        <w:sz w:val="20"/>
      </w:rPr>
      <w:fldChar w:fldCharType="separate"/>
    </w:r>
    <w:r w:rsidR="00493301">
      <w:rPr>
        <w:b/>
        <w:bCs/>
        <w:noProof/>
        <w:sz w:val="20"/>
      </w:rPr>
      <w:t>3</w:t>
    </w:r>
    <w:r w:rsidR="009E3239" w:rsidRPr="009E3239">
      <w:rPr>
        <w:b/>
        <w:bCs/>
        <w:sz w:val="20"/>
      </w:rPr>
      <w:fldChar w:fldCharType="end"/>
    </w:r>
    <w:r w:rsidR="009E3239" w:rsidRPr="009E3239">
      <w:rPr>
        <w:sz w:val="20"/>
      </w:rPr>
      <w:t xml:space="preserve"> of </w:t>
    </w:r>
    <w:r w:rsidR="009E3239" w:rsidRPr="009E3239">
      <w:rPr>
        <w:b/>
        <w:bCs/>
        <w:sz w:val="20"/>
      </w:rPr>
      <w:fldChar w:fldCharType="begin"/>
    </w:r>
    <w:r w:rsidR="009E3239" w:rsidRPr="009E3239">
      <w:rPr>
        <w:b/>
        <w:bCs/>
        <w:sz w:val="20"/>
      </w:rPr>
      <w:instrText xml:space="preserve"> NUMPAGES  \* Arabic  \* MERGEFORMAT </w:instrText>
    </w:r>
    <w:r w:rsidR="009E3239" w:rsidRPr="009E3239">
      <w:rPr>
        <w:b/>
        <w:bCs/>
        <w:sz w:val="20"/>
      </w:rPr>
      <w:fldChar w:fldCharType="separate"/>
    </w:r>
    <w:r w:rsidR="00493301">
      <w:rPr>
        <w:b/>
        <w:bCs/>
        <w:noProof/>
        <w:sz w:val="20"/>
      </w:rPr>
      <w:t>3</w:t>
    </w:r>
    <w:r w:rsidR="009E3239" w:rsidRPr="009E3239">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C9CA5" w14:textId="77777777" w:rsidR="008129ED" w:rsidRDefault="008129ED">
      <w:pPr>
        <w:spacing w:line="240" w:lineRule="auto"/>
      </w:pPr>
      <w:r>
        <w:separator/>
      </w:r>
    </w:p>
  </w:footnote>
  <w:footnote w:type="continuationSeparator" w:id="0">
    <w:p w14:paraId="79DEEA6C" w14:textId="77777777" w:rsidR="008129ED" w:rsidRDefault="008129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6BE" w14:textId="77777777" w:rsidR="009E3239" w:rsidRDefault="009E3239">
    <w:pPr>
      <w:pStyle w:val="Heading1"/>
    </w:pPr>
  </w:p>
  <w:p w14:paraId="4CBF2344" w14:textId="77777777" w:rsidR="009E3239" w:rsidRDefault="009E3239">
    <w:pPr>
      <w:pStyle w:val="Heading1"/>
      <w:pBdr>
        <w:bottom w:val="single" w:sz="8" w:space="1" w:color="000000"/>
      </w:pBdr>
      <w:spacing w:after="0"/>
    </w:pPr>
    <w:r>
      <w:t>DCP CONSORTIA 2012 STANDARD OPERATING PROCEDURES</w:t>
    </w:r>
  </w:p>
  <w:p w14:paraId="5BB8C30A" w14:textId="77777777" w:rsidR="009E3239" w:rsidRDefault="009E3239">
    <w:pPr>
      <w:pStyle w:val="P1-StandPara"/>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b/>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ascii="Times New Roman" w:hAnsi="Times New Roman" w:cs="Times New Roman"/>
        <w:bCs/>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rPr>
        <w:rFonts w:ascii="Times New Roman" w:hAnsi="Times New Roman" w:cs="Times New Roman" w:hint="default"/>
        <w:bCs/>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80" w:hanging="360"/>
      </w:pPr>
      <w:rPr>
        <w:rFonts w:cs="Times New Roman" w:hint="default"/>
      </w:rPr>
    </w:lvl>
  </w:abstractNum>
  <w:abstractNum w:abstractNumId="4" w15:restartNumberingAfterBreak="0">
    <w:nsid w:val="00000005"/>
    <w:multiLevelType w:val="singleLevel"/>
    <w:tmpl w:val="00000005"/>
    <w:name w:val="WW8Num5"/>
    <w:lvl w:ilvl="0">
      <w:start w:val="1"/>
      <w:numFmt w:val="upperLetter"/>
      <w:lvlText w:val="%1."/>
      <w:lvlJc w:val="left"/>
      <w:pPr>
        <w:tabs>
          <w:tab w:val="num" w:pos="0"/>
        </w:tabs>
        <w:ind w:left="720" w:hanging="360"/>
      </w:pPr>
      <w:rPr>
        <w:rFonts w:cs="Times New Roman" w:hint="default"/>
        <w:sz w:val="22"/>
        <w:szCs w:val="22"/>
      </w:rPr>
    </w:lvl>
  </w:abstractNum>
  <w:abstractNum w:abstractNumId="5" w15:restartNumberingAfterBreak="0">
    <w:nsid w:val="0ECD0089"/>
    <w:multiLevelType w:val="hybridMultilevel"/>
    <w:tmpl w:val="4AF02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6FA4058"/>
    <w:multiLevelType w:val="hybridMultilevel"/>
    <w:tmpl w:val="130E4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4B5DB3"/>
    <w:multiLevelType w:val="hybridMultilevel"/>
    <w:tmpl w:val="93AA7294"/>
    <w:lvl w:ilvl="0" w:tplc="9E70DC72">
      <w:start w:val="1"/>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134331F"/>
    <w:multiLevelType w:val="hybridMultilevel"/>
    <w:tmpl w:val="9892B25A"/>
    <w:lvl w:ilvl="0" w:tplc="04090001">
      <w:start w:val="1"/>
      <w:numFmt w:val="bullet"/>
      <w:lvlText w:val=""/>
      <w:lvlJc w:val="left"/>
      <w:pPr>
        <w:ind w:left="2936" w:hanging="360"/>
      </w:pPr>
      <w:rPr>
        <w:rFonts w:ascii="Symbol" w:hAnsi="Symbol" w:hint="default"/>
      </w:rPr>
    </w:lvl>
    <w:lvl w:ilvl="1" w:tplc="04090003" w:tentative="1">
      <w:start w:val="1"/>
      <w:numFmt w:val="bullet"/>
      <w:lvlText w:val="o"/>
      <w:lvlJc w:val="left"/>
      <w:pPr>
        <w:ind w:left="3656" w:hanging="360"/>
      </w:pPr>
      <w:rPr>
        <w:rFonts w:ascii="Courier New" w:hAnsi="Courier New" w:cs="Courier New" w:hint="default"/>
      </w:rPr>
    </w:lvl>
    <w:lvl w:ilvl="2" w:tplc="04090005" w:tentative="1">
      <w:start w:val="1"/>
      <w:numFmt w:val="bullet"/>
      <w:lvlText w:val=""/>
      <w:lvlJc w:val="left"/>
      <w:pPr>
        <w:ind w:left="4376" w:hanging="360"/>
      </w:pPr>
      <w:rPr>
        <w:rFonts w:ascii="Wingdings" w:hAnsi="Wingdings" w:hint="default"/>
      </w:rPr>
    </w:lvl>
    <w:lvl w:ilvl="3" w:tplc="04090001" w:tentative="1">
      <w:start w:val="1"/>
      <w:numFmt w:val="bullet"/>
      <w:lvlText w:val=""/>
      <w:lvlJc w:val="left"/>
      <w:pPr>
        <w:ind w:left="5096" w:hanging="360"/>
      </w:pPr>
      <w:rPr>
        <w:rFonts w:ascii="Symbol" w:hAnsi="Symbol" w:hint="default"/>
      </w:rPr>
    </w:lvl>
    <w:lvl w:ilvl="4" w:tplc="04090003" w:tentative="1">
      <w:start w:val="1"/>
      <w:numFmt w:val="bullet"/>
      <w:lvlText w:val="o"/>
      <w:lvlJc w:val="left"/>
      <w:pPr>
        <w:ind w:left="5816" w:hanging="360"/>
      </w:pPr>
      <w:rPr>
        <w:rFonts w:ascii="Courier New" w:hAnsi="Courier New" w:cs="Courier New" w:hint="default"/>
      </w:rPr>
    </w:lvl>
    <w:lvl w:ilvl="5" w:tplc="04090005" w:tentative="1">
      <w:start w:val="1"/>
      <w:numFmt w:val="bullet"/>
      <w:lvlText w:val=""/>
      <w:lvlJc w:val="left"/>
      <w:pPr>
        <w:ind w:left="6536" w:hanging="360"/>
      </w:pPr>
      <w:rPr>
        <w:rFonts w:ascii="Wingdings" w:hAnsi="Wingdings" w:hint="default"/>
      </w:rPr>
    </w:lvl>
    <w:lvl w:ilvl="6" w:tplc="04090001" w:tentative="1">
      <w:start w:val="1"/>
      <w:numFmt w:val="bullet"/>
      <w:lvlText w:val=""/>
      <w:lvlJc w:val="left"/>
      <w:pPr>
        <w:ind w:left="7256" w:hanging="360"/>
      </w:pPr>
      <w:rPr>
        <w:rFonts w:ascii="Symbol" w:hAnsi="Symbol" w:hint="default"/>
      </w:rPr>
    </w:lvl>
    <w:lvl w:ilvl="7" w:tplc="04090003" w:tentative="1">
      <w:start w:val="1"/>
      <w:numFmt w:val="bullet"/>
      <w:lvlText w:val="o"/>
      <w:lvlJc w:val="left"/>
      <w:pPr>
        <w:ind w:left="7976" w:hanging="360"/>
      </w:pPr>
      <w:rPr>
        <w:rFonts w:ascii="Courier New" w:hAnsi="Courier New" w:cs="Courier New" w:hint="default"/>
      </w:rPr>
    </w:lvl>
    <w:lvl w:ilvl="8" w:tplc="04090005" w:tentative="1">
      <w:start w:val="1"/>
      <w:numFmt w:val="bullet"/>
      <w:lvlText w:val=""/>
      <w:lvlJc w:val="left"/>
      <w:pPr>
        <w:ind w:left="8696" w:hanging="360"/>
      </w:pPr>
      <w:rPr>
        <w:rFonts w:ascii="Wingdings" w:hAnsi="Wingdings" w:hint="default"/>
      </w:rPr>
    </w:lvl>
  </w:abstractNum>
  <w:abstractNum w:abstractNumId="9" w15:restartNumberingAfterBreak="0">
    <w:nsid w:val="7A2B1BBE"/>
    <w:multiLevelType w:val="hybridMultilevel"/>
    <w:tmpl w:val="F25A08CE"/>
    <w:lvl w:ilvl="0" w:tplc="B8843926">
      <w:numFmt w:val="bullet"/>
      <w:lvlText w:val="-"/>
      <w:lvlJc w:val="left"/>
      <w:pPr>
        <w:ind w:left="2160" w:hanging="36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396"/>
    <w:rsid w:val="0000481F"/>
    <w:rsid w:val="00010893"/>
    <w:rsid w:val="0002157F"/>
    <w:rsid w:val="000466FE"/>
    <w:rsid w:val="000B4551"/>
    <w:rsid w:val="000B4BF3"/>
    <w:rsid w:val="000D6F2C"/>
    <w:rsid w:val="000F0128"/>
    <w:rsid w:val="000F456D"/>
    <w:rsid w:val="00106A7E"/>
    <w:rsid w:val="0013625B"/>
    <w:rsid w:val="00162D03"/>
    <w:rsid w:val="00190CA8"/>
    <w:rsid w:val="00190E18"/>
    <w:rsid w:val="001A195B"/>
    <w:rsid w:val="001A639B"/>
    <w:rsid w:val="001B23C6"/>
    <w:rsid w:val="001C463C"/>
    <w:rsid w:val="001D0F45"/>
    <w:rsid w:val="001D44C2"/>
    <w:rsid w:val="001F1149"/>
    <w:rsid w:val="001F6FD8"/>
    <w:rsid w:val="00200C64"/>
    <w:rsid w:val="00212BF1"/>
    <w:rsid w:val="002267AC"/>
    <w:rsid w:val="0022721D"/>
    <w:rsid w:val="00227E86"/>
    <w:rsid w:val="002737C5"/>
    <w:rsid w:val="00275F44"/>
    <w:rsid w:val="00280DDE"/>
    <w:rsid w:val="002A0B37"/>
    <w:rsid w:val="002A38CC"/>
    <w:rsid w:val="002B37F3"/>
    <w:rsid w:val="002B6094"/>
    <w:rsid w:val="002D50CB"/>
    <w:rsid w:val="00300396"/>
    <w:rsid w:val="00302235"/>
    <w:rsid w:val="00346566"/>
    <w:rsid w:val="00352BFC"/>
    <w:rsid w:val="003557E2"/>
    <w:rsid w:val="003571E3"/>
    <w:rsid w:val="003A53B0"/>
    <w:rsid w:val="003C716C"/>
    <w:rsid w:val="003C72AF"/>
    <w:rsid w:val="00413B0F"/>
    <w:rsid w:val="0042014A"/>
    <w:rsid w:val="00433AC5"/>
    <w:rsid w:val="00445B36"/>
    <w:rsid w:val="00451257"/>
    <w:rsid w:val="00492D27"/>
    <w:rsid w:val="00493301"/>
    <w:rsid w:val="004A318A"/>
    <w:rsid w:val="004A62A2"/>
    <w:rsid w:val="004B1744"/>
    <w:rsid w:val="004B5F9A"/>
    <w:rsid w:val="004E29CB"/>
    <w:rsid w:val="004F15BB"/>
    <w:rsid w:val="00512A51"/>
    <w:rsid w:val="005132D3"/>
    <w:rsid w:val="0052668D"/>
    <w:rsid w:val="00527D6B"/>
    <w:rsid w:val="00531DD8"/>
    <w:rsid w:val="00567C39"/>
    <w:rsid w:val="00572AB1"/>
    <w:rsid w:val="00577FD2"/>
    <w:rsid w:val="0058418A"/>
    <w:rsid w:val="005841C2"/>
    <w:rsid w:val="00585839"/>
    <w:rsid w:val="00591B92"/>
    <w:rsid w:val="00593361"/>
    <w:rsid w:val="00597BBF"/>
    <w:rsid w:val="005C569A"/>
    <w:rsid w:val="005C5E0E"/>
    <w:rsid w:val="005D4FA8"/>
    <w:rsid w:val="005E19B2"/>
    <w:rsid w:val="005E32BA"/>
    <w:rsid w:val="005E36F6"/>
    <w:rsid w:val="005F1F86"/>
    <w:rsid w:val="005F684C"/>
    <w:rsid w:val="0060172F"/>
    <w:rsid w:val="00601A8A"/>
    <w:rsid w:val="00632AAC"/>
    <w:rsid w:val="00641F8B"/>
    <w:rsid w:val="00664DCF"/>
    <w:rsid w:val="00665480"/>
    <w:rsid w:val="0068020C"/>
    <w:rsid w:val="0068188C"/>
    <w:rsid w:val="00687A55"/>
    <w:rsid w:val="006B4E0A"/>
    <w:rsid w:val="006C21AA"/>
    <w:rsid w:val="006E3ACC"/>
    <w:rsid w:val="006E3EB1"/>
    <w:rsid w:val="00711229"/>
    <w:rsid w:val="00724A0E"/>
    <w:rsid w:val="00781D6E"/>
    <w:rsid w:val="00793536"/>
    <w:rsid w:val="007B66B9"/>
    <w:rsid w:val="007D5E84"/>
    <w:rsid w:val="008018E2"/>
    <w:rsid w:val="008129ED"/>
    <w:rsid w:val="0081337F"/>
    <w:rsid w:val="008520DC"/>
    <w:rsid w:val="0085290C"/>
    <w:rsid w:val="008855B8"/>
    <w:rsid w:val="00890A82"/>
    <w:rsid w:val="008D4857"/>
    <w:rsid w:val="008D4926"/>
    <w:rsid w:val="008E4607"/>
    <w:rsid w:val="00923F5E"/>
    <w:rsid w:val="0096205C"/>
    <w:rsid w:val="00975092"/>
    <w:rsid w:val="009842EB"/>
    <w:rsid w:val="009A5E59"/>
    <w:rsid w:val="009B5980"/>
    <w:rsid w:val="009B7020"/>
    <w:rsid w:val="009D29CC"/>
    <w:rsid w:val="009D3088"/>
    <w:rsid w:val="009E3239"/>
    <w:rsid w:val="00A041A3"/>
    <w:rsid w:val="00A04E61"/>
    <w:rsid w:val="00A17467"/>
    <w:rsid w:val="00A40012"/>
    <w:rsid w:val="00A872E6"/>
    <w:rsid w:val="00A91EB1"/>
    <w:rsid w:val="00A97D1A"/>
    <w:rsid w:val="00AA04D2"/>
    <w:rsid w:val="00AF3F00"/>
    <w:rsid w:val="00AF55B5"/>
    <w:rsid w:val="00B01D93"/>
    <w:rsid w:val="00B055A2"/>
    <w:rsid w:val="00B10A16"/>
    <w:rsid w:val="00B46A17"/>
    <w:rsid w:val="00B54E38"/>
    <w:rsid w:val="00BA73C9"/>
    <w:rsid w:val="00BD7900"/>
    <w:rsid w:val="00C333AB"/>
    <w:rsid w:val="00C35D20"/>
    <w:rsid w:val="00C42FDB"/>
    <w:rsid w:val="00C467BB"/>
    <w:rsid w:val="00C46BBC"/>
    <w:rsid w:val="00C74E6B"/>
    <w:rsid w:val="00C8473A"/>
    <w:rsid w:val="00CA0B04"/>
    <w:rsid w:val="00CC749B"/>
    <w:rsid w:val="00CD3EFE"/>
    <w:rsid w:val="00CD41D2"/>
    <w:rsid w:val="00CE1AD1"/>
    <w:rsid w:val="00CE543A"/>
    <w:rsid w:val="00D13493"/>
    <w:rsid w:val="00D21524"/>
    <w:rsid w:val="00D6618C"/>
    <w:rsid w:val="00DA150C"/>
    <w:rsid w:val="00DF7DBB"/>
    <w:rsid w:val="00E06366"/>
    <w:rsid w:val="00E074B9"/>
    <w:rsid w:val="00E359E4"/>
    <w:rsid w:val="00E62254"/>
    <w:rsid w:val="00E67E80"/>
    <w:rsid w:val="00E70BFC"/>
    <w:rsid w:val="00EA1776"/>
    <w:rsid w:val="00EA51C0"/>
    <w:rsid w:val="00EC256C"/>
    <w:rsid w:val="00ED6EF9"/>
    <w:rsid w:val="00EE3581"/>
    <w:rsid w:val="00EF1F34"/>
    <w:rsid w:val="00F06065"/>
    <w:rsid w:val="00F1397C"/>
    <w:rsid w:val="00F17954"/>
    <w:rsid w:val="00F25692"/>
    <w:rsid w:val="00F55184"/>
    <w:rsid w:val="00F656A6"/>
    <w:rsid w:val="00F7541B"/>
    <w:rsid w:val="00F81210"/>
    <w:rsid w:val="00F82F70"/>
    <w:rsid w:val="00F946B1"/>
    <w:rsid w:val="00F95853"/>
    <w:rsid w:val="00FA2878"/>
    <w:rsid w:val="00FB2627"/>
    <w:rsid w:val="00FB306E"/>
    <w:rsid w:val="00FD57B7"/>
    <w:rsid w:val="00FE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EAC0F2"/>
  <w15:chartTrackingRefBased/>
  <w15:docId w15:val="{AFA34BB3-7FD7-43EF-8E73-A483565C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spacing w:line="240" w:lineRule="atLeast"/>
      <w:jc w:val="both"/>
    </w:pPr>
    <w:rPr>
      <w:sz w:val="22"/>
      <w:lang w:eastAsia="ar-SA"/>
    </w:rPr>
  </w:style>
  <w:style w:type="paragraph" w:styleId="Heading1">
    <w:name w:val="heading 1"/>
    <w:basedOn w:val="Normal"/>
    <w:next w:val="P1-StandPara"/>
    <w:qFormat/>
    <w:pPr>
      <w:keepNext/>
      <w:numPr>
        <w:numId w:val="1"/>
      </w:numPr>
      <w:spacing w:after="480" w:line="240" w:lineRule="auto"/>
      <w:jc w:val="left"/>
      <w:outlineLvl w:val="0"/>
    </w:pPr>
    <w:rPr>
      <w:b/>
    </w:rPr>
  </w:style>
  <w:style w:type="paragraph" w:styleId="Heading2">
    <w:name w:val="heading 2"/>
    <w:basedOn w:val="Normal"/>
    <w:next w:val="P1-StandPara"/>
    <w:qFormat/>
    <w:pPr>
      <w:numPr>
        <w:ilvl w:val="1"/>
        <w:numId w:val="1"/>
      </w:numPr>
      <w:spacing w:after="480" w:line="240" w:lineRule="auto"/>
      <w:jc w:val="left"/>
      <w:outlineLvl w:val="1"/>
    </w:pPr>
    <w:rPr>
      <w:b/>
      <w:sz w:val="28"/>
      <w:szCs w:val="28"/>
    </w:rPr>
  </w:style>
  <w:style w:type="paragraph" w:styleId="Heading3">
    <w:name w:val="heading 3"/>
    <w:basedOn w:val="Normal"/>
    <w:next w:val="P1-StandPara"/>
    <w:qFormat/>
    <w:pPr>
      <w:numPr>
        <w:ilvl w:val="2"/>
        <w:numId w:val="1"/>
      </w:numPr>
      <w:spacing w:after="60"/>
      <w:ind w:left="360" w:firstLine="0"/>
      <w:outlineLvl w:val="2"/>
    </w:pPr>
    <w:rPr>
      <w:b/>
      <w:szCs w:val="22"/>
      <w:u w:val="single"/>
    </w:rPr>
  </w:style>
  <w:style w:type="paragraph" w:styleId="Heading4">
    <w:name w:val="heading 4"/>
    <w:basedOn w:val="Normal"/>
    <w:next w:val="P1-StandPara"/>
    <w:qFormat/>
    <w:pPr>
      <w:keepNext/>
      <w:numPr>
        <w:ilvl w:val="3"/>
        <w:numId w:val="1"/>
      </w:numPr>
      <w:spacing w:after="360" w:line="360" w:lineRule="atLeast"/>
      <w:ind w:left="1152" w:hanging="1152"/>
      <w:outlineLvl w:val="3"/>
    </w:pPr>
    <w:rPr>
      <w:b/>
    </w:rPr>
  </w:style>
  <w:style w:type="paragraph" w:styleId="Heading5">
    <w:name w:val="heading 5"/>
    <w:basedOn w:val="Normal"/>
    <w:next w:val="Normal"/>
    <w:qFormat/>
    <w:pPr>
      <w:keepLines/>
      <w:numPr>
        <w:ilvl w:val="4"/>
        <w:numId w:val="1"/>
      </w:numPr>
      <w:spacing w:before="360" w:line="360" w:lineRule="atLeast"/>
      <w:jc w:val="center"/>
      <w:outlineLvl w:val="4"/>
    </w:pPr>
  </w:style>
  <w:style w:type="paragraph" w:styleId="Heading6">
    <w:name w:val="heading 6"/>
    <w:basedOn w:val="Normal"/>
    <w:next w:val="Normal"/>
    <w:qFormat/>
    <w:pPr>
      <w:keepNext/>
      <w:numPr>
        <w:ilvl w:val="5"/>
        <w:numId w:val="1"/>
      </w:numPr>
      <w:spacing w:before="240"/>
      <w:jc w:val="center"/>
      <w:outlineLvl w:val="5"/>
    </w:pPr>
    <w:rPr>
      <w:b/>
      <w:caps/>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keepNext/>
      <w:widowControl w:val="0"/>
      <w:numPr>
        <w:ilvl w:val="7"/>
        <w:numId w:val="1"/>
      </w:numPr>
      <w:jc w:val="center"/>
      <w:outlineLvl w:val="7"/>
    </w:pPr>
    <w:rPr>
      <w:b/>
      <w:sz w:val="24"/>
    </w:rPr>
  </w:style>
  <w:style w:type="paragraph" w:styleId="Heading9">
    <w:name w:val="heading 9"/>
    <w:basedOn w:val="Normal"/>
    <w:next w:val="Normal"/>
    <w:qFormat/>
    <w:pPr>
      <w:keepNext/>
      <w:numPr>
        <w:ilvl w:val="8"/>
        <w:numId w:val="1"/>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b/>
    </w:rPr>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hAnsi="Times New Roman" w:cs="Times New Roman"/>
      <w:bCs/>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bCs/>
    </w:rPr>
  </w:style>
  <w:style w:type="character" w:customStyle="1" w:styleId="WW8Num4z0">
    <w:name w:val="WW8Num4z0"/>
    <w:rPr>
      <w:rFonts w:cs="Times New Roman" w:hint="default"/>
    </w:rPr>
  </w:style>
  <w:style w:type="character" w:customStyle="1" w:styleId="WW8Num5z0">
    <w:name w:val="WW8Num5z0"/>
    <w:rPr>
      <w:rFonts w:cs="Times New Roman" w:hint="default"/>
      <w:sz w:val="22"/>
      <w:szCs w:val="22"/>
    </w:rPr>
  </w:style>
  <w:style w:type="character" w:customStyle="1" w:styleId="WW8Num3z1">
    <w:name w:val="WW8Num3z1"/>
    <w:rPr>
      <w:rFonts w:ascii="Times New Roman" w:hAnsi="Times New Roman" w:cs="Times New Roman"/>
      <w:bC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0">
    <w:name w:val="WW8Num6z0"/>
    <w:rPr>
      <w:rFonts w:cs="Times New Roman" w:hint="default"/>
    </w:rPr>
  </w:style>
  <w:style w:type="character" w:customStyle="1" w:styleId="WW8Num6z1">
    <w:name w:val="WW8Num6z1"/>
    <w:rPr>
      <w:rFonts w:cs="Times New Roman"/>
    </w:rPr>
  </w:style>
  <w:style w:type="character" w:customStyle="1" w:styleId="WW8Num7z0">
    <w:name w:val="WW8Num7z0"/>
    <w:rPr>
      <w:rFonts w:cs="Times New Roman"/>
      <w:b w:val="0"/>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hint="default"/>
      <w:bC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sz w:val="16"/>
    </w:rPr>
  </w:style>
  <w:style w:type="character" w:customStyle="1" w:styleId="WW8Num10z0">
    <w:name w:val="WW8Num10z0"/>
    <w:rPr>
      <w:rFonts w:cs="Times New Roman"/>
    </w:rPr>
  </w:style>
  <w:style w:type="character" w:customStyle="1" w:styleId="WW8Num11z0">
    <w:name w:val="WW8Num11z0"/>
    <w:rPr>
      <w:rFonts w:ascii="Times New Roman" w:hAnsi="Times New Roman" w:cs="Times New Roman" w:hint="default"/>
      <w:u w:val="none"/>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hint="default"/>
    </w:rPr>
  </w:style>
  <w:style w:type="character" w:customStyle="1" w:styleId="WW8Num12z1">
    <w:name w:val="WW8Num12z1"/>
    <w:rPr>
      <w:rFonts w:cs="Times New Roman"/>
    </w:rPr>
  </w:style>
  <w:style w:type="character" w:customStyle="1" w:styleId="WW8Num13z0">
    <w:name w:val="WW8Num13z0"/>
    <w:rPr>
      <w:rFonts w:cs="Times New Roman"/>
    </w:rPr>
  </w:style>
  <w:style w:type="character" w:customStyle="1" w:styleId="WW8Num14z0">
    <w:name w:val="WW8Num14z0"/>
    <w:rPr>
      <w:rFonts w:cs="Times New Roman"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6">
    <w:name w:val="WW8Num15z6"/>
    <w:rPr>
      <w:rFonts w:ascii="Symbol" w:hAnsi="Symbol" w:cs="Symbol" w:hint="default"/>
    </w:rPr>
  </w:style>
  <w:style w:type="character" w:customStyle="1" w:styleId="WW8Num16z0">
    <w:name w:val="WW8Num16z0"/>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hint="default"/>
    </w:rPr>
  </w:style>
  <w:style w:type="character" w:customStyle="1" w:styleId="WW8Num18z1">
    <w:name w:val="WW8Num18z1"/>
    <w:rPr>
      <w:rFonts w:cs="Times New Roman"/>
    </w:rPr>
  </w:style>
  <w:style w:type="character" w:customStyle="1" w:styleId="WW8Num19z0">
    <w:name w:val="WW8Num19z0"/>
    <w:rPr>
      <w:rFonts w:cs="Times New Roman" w:hint="default"/>
      <w:b w:val="0"/>
    </w:rPr>
  </w:style>
  <w:style w:type="character" w:customStyle="1" w:styleId="WW8Num19z1">
    <w:name w:val="WW8Num19z1"/>
    <w:rPr>
      <w:rFonts w:cs="Times New Roman"/>
    </w:rPr>
  </w:style>
  <w:style w:type="character" w:customStyle="1" w:styleId="WW8Num20z0">
    <w:name w:val="WW8Num20z0"/>
    <w:rPr>
      <w:rFonts w:cs="Times New Roman"/>
      <w:b w:val="0"/>
    </w:rPr>
  </w:style>
  <w:style w:type="character" w:customStyle="1" w:styleId="WW8Num20z1">
    <w:name w:val="WW8Num20z1"/>
    <w:rPr>
      <w:rFonts w:cs="Times New Roman"/>
    </w:rPr>
  </w:style>
  <w:style w:type="character" w:customStyle="1" w:styleId="WW8Num21z0">
    <w:name w:val="WW8Num21z0"/>
    <w:rPr>
      <w:rFonts w:cs="Times New Roman"/>
    </w:rPr>
  </w:style>
  <w:style w:type="character" w:customStyle="1" w:styleId="WW8Num22z0">
    <w:name w:val="WW8Num22z0"/>
    <w:rPr>
      <w:rFonts w:hint="default"/>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4z0">
    <w:name w:val="WW8Num24z0"/>
    <w:rPr>
      <w:rFonts w:hint="default"/>
      <w:b w:val="0"/>
      <w:color w:val="auto"/>
    </w:rPr>
  </w:style>
  <w:style w:type="character" w:customStyle="1" w:styleId="WW8Num24z1">
    <w:name w:val="WW8Num24z1"/>
    <w:rPr>
      <w:rFonts w:hint="default"/>
    </w:rPr>
  </w:style>
  <w:style w:type="character" w:customStyle="1" w:styleId="WW8Num24z3">
    <w:name w:val="WW8Num24z3"/>
    <w:rPr>
      <w:rFonts w:ascii="Symbol" w:hAnsi="Symbol" w:cs="Symbol" w:hint="default"/>
    </w:rPr>
  </w:style>
  <w:style w:type="character" w:customStyle="1" w:styleId="WW8Num24z4">
    <w:name w:val="WW8Num24z4"/>
    <w:rPr>
      <w:rFonts w:ascii="Courier New" w:hAnsi="Courier New" w:cs="Courier New" w:hint="default"/>
    </w:rPr>
  </w:style>
  <w:style w:type="character" w:customStyle="1" w:styleId="WW8Num24z5">
    <w:name w:val="WW8Num24z5"/>
    <w:rPr>
      <w:rFonts w:ascii="Wingdings" w:hAnsi="Wingdings" w:cs="Wingdings" w:hint="default"/>
    </w:rPr>
  </w:style>
  <w:style w:type="character" w:customStyle="1" w:styleId="Heading1Char">
    <w:name w:val="Heading 1 Char"/>
    <w:rPr>
      <w:rFonts w:ascii="Cambria" w:eastAsia="Times New Roman" w:hAnsi="Cambria" w:cs="Times New Roman"/>
      <w:b/>
      <w:bCs/>
      <w:kern w:val="1"/>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5Char">
    <w:name w:val="Heading 5 Char"/>
    <w:rPr>
      <w:rFonts w:ascii="Calibri" w:eastAsia="Times New Roman" w:hAnsi="Calibri" w:cs="Times New Roman"/>
      <w:b/>
      <w:bCs/>
      <w:i/>
      <w:iCs/>
      <w:sz w:val="26"/>
      <w:szCs w:val="26"/>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sz w:val="22"/>
      <w:szCs w:val="22"/>
    </w:rPr>
  </w:style>
  <w:style w:type="character" w:customStyle="1" w:styleId="BodyTextIndent2Char">
    <w:name w:val="Body Text Indent 2 Char"/>
    <w:rPr>
      <w:sz w:val="22"/>
    </w:rPr>
  </w:style>
  <w:style w:type="character" w:customStyle="1" w:styleId="FootnoteTextChar">
    <w:name w:val="Footnote Text Char"/>
    <w:basedOn w:val="DefaultParagraphFont"/>
  </w:style>
  <w:style w:type="character" w:customStyle="1" w:styleId="FooterChar">
    <w:name w:val="Footer Char"/>
    <w:rPr>
      <w:sz w:val="22"/>
    </w:rPr>
  </w:style>
  <w:style w:type="character" w:customStyle="1" w:styleId="HeaderChar">
    <w:name w:val="Header Char"/>
    <w:rPr>
      <w:sz w:val="16"/>
    </w:rPr>
  </w:style>
  <w:style w:type="character" w:customStyle="1" w:styleId="BodyTextIndentChar">
    <w:name w:val="Body Text Indent Char"/>
    <w:rPr>
      <w:sz w:val="22"/>
    </w:rPr>
  </w:style>
  <w:style w:type="character" w:styleId="PageNumber">
    <w:name w:val="page number"/>
    <w:rPr>
      <w:rFonts w:cs="Times New Roman"/>
    </w:rPr>
  </w:style>
  <w:style w:type="character" w:customStyle="1" w:styleId="TitleChar">
    <w:name w:val="Title Char"/>
    <w:rPr>
      <w:rFonts w:ascii="Cambria" w:eastAsia="Times New Roman" w:hAnsi="Cambria" w:cs="Times New Roman"/>
      <w:b/>
      <w:bCs/>
      <w:kern w:val="1"/>
      <w:sz w:val="32"/>
      <w:szCs w:val="32"/>
    </w:rPr>
  </w:style>
  <w:style w:type="character" w:customStyle="1" w:styleId="SubtitleChar">
    <w:name w:val="Subtitle Char"/>
    <w:rPr>
      <w:rFonts w:ascii="Cambria" w:eastAsia="Times New Roman" w:hAnsi="Cambria" w:cs="Times New Roman"/>
      <w:sz w:val="24"/>
      <w:szCs w:val="24"/>
    </w:rPr>
  </w:style>
  <w:style w:type="character" w:styleId="Hyperlink">
    <w:name w:val="Hyperlink"/>
    <w:rPr>
      <w:color w:val="0000FF"/>
      <w:u w:val="single"/>
    </w:rPr>
  </w:style>
  <w:style w:type="character" w:styleId="CommentReference">
    <w:name w:val="annotation reference"/>
    <w:rPr>
      <w:sz w:val="16"/>
    </w:rPr>
  </w:style>
  <w:style w:type="character" w:customStyle="1" w:styleId="CommentTextChar">
    <w:name w:val="Comment Text Char"/>
    <w:basedOn w:val="DefaultParagraphFont"/>
    <w:uiPriority w:val="99"/>
  </w:style>
  <w:style w:type="character" w:customStyle="1" w:styleId="BodyTextChar">
    <w:name w:val="Body Text Char"/>
    <w:rPr>
      <w:sz w:val="22"/>
    </w:rPr>
  </w:style>
  <w:style w:type="character" w:customStyle="1" w:styleId="BalloonTextChar">
    <w:name w:val="Balloon Text Char"/>
    <w:rPr>
      <w:sz w:val="0"/>
      <w:szCs w:val="0"/>
    </w:rPr>
  </w:style>
  <w:style w:type="character" w:customStyle="1" w:styleId="CommentSubjectChar">
    <w:name w:val="Comment Subject Char"/>
    <w:rPr>
      <w:b/>
      <w:bCs/>
    </w:rPr>
  </w:style>
  <w:style w:type="character" w:styleId="Strong">
    <w:name w:val="Strong"/>
    <w:qFormat/>
    <w:rPr>
      <w:b/>
    </w:rPr>
  </w:style>
  <w:style w:type="character" w:customStyle="1" w:styleId="SL-FlLftSglChar">
    <w:name w:val="SL-Fl Lft Sgl Char"/>
    <w:rPr>
      <w:sz w:val="22"/>
      <w:lang w:val="en-US" w:eastAsia="ar-SA" w:bidi="ar-SA"/>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240"/>
      <w:ind w:left="1080"/>
    </w:pPr>
    <w:rPr>
      <w:rFonts w:ascii="Arial" w:hAnsi="Arial" w:cs="Arial"/>
      <w:spacing w:val="-5"/>
      <w:sz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Indent2">
    <w:name w:val="Body Text Indent 2"/>
    <w:basedOn w:val="Normal"/>
    <w:pPr>
      <w:spacing w:line="240" w:lineRule="auto"/>
      <w:ind w:left="360" w:hanging="360"/>
      <w:jc w:val="left"/>
    </w:pPr>
    <w:rPr>
      <w:i/>
    </w:rPr>
  </w:style>
  <w:style w:type="paragraph" w:customStyle="1" w:styleId="C1-CtrBoldHd">
    <w:name w:val="C1-Ctr BoldHd"/>
    <w:pPr>
      <w:keepNext/>
      <w:suppressAutoHyphens/>
      <w:spacing w:after="720" w:line="240" w:lineRule="atLeast"/>
      <w:jc w:val="center"/>
    </w:pPr>
    <w:rPr>
      <w:b/>
      <w:caps/>
      <w:sz w:val="22"/>
      <w:lang w:eastAsia="ar-SA"/>
    </w:rPr>
  </w:style>
  <w:style w:type="paragraph" w:customStyle="1" w:styleId="C2-CtrSglSp">
    <w:name w:val="C2-Ctr Sgl Sp"/>
    <w:pPr>
      <w:keepLines/>
      <w:suppressAutoHyphens/>
      <w:spacing w:line="240" w:lineRule="atLeast"/>
      <w:jc w:val="center"/>
    </w:pPr>
    <w:rPr>
      <w:sz w:val="22"/>
      <w:lang w:eastAsia="ar-SA"/>
    </w:rPr>
  </w:style>
  <w:style w:type="paragraph" w:customStyle="1" w:styleId="C3-CtrSp12">
    <w:name w:val="C3-Ctr Sp&amp;1/2"/>
    <w:pPr>
      <w:keepLines/>
      <w:suppressAutoHyphens/>
      <w:spacing w:line="360" w:lineRule="atLeast"/>
      <w:jc w:val="center"/>
    </w:pPr>
    <w:rPr>
      <w:sz w:val="22"/>
      <w:lang w:eastAsia="ar-SA"/>
    </w:rPr>
  </w:style>
  <w:style w:type="paragraph" w:customStyle="1" w:styleId="E1-Equation">
    <w:name w:val="E1-Equation"/>
    <w:pPr>
      <w:tabs>
        <w:tab w:val="center" w:pos="4680"/>
        <w:tab w:val="right" w:pos="9360"/>
      </w:tabs>
      <w:suppressAutoHyphens/>
      <w:spacing w:line="240" w:lineRule="atLeast"/>
      <w:jc w:val="both"/>
    </w:pPr>
    <w:rPr>
      <w:sz w:val="22"/>
      <w:lang w:eastAsia="ar-SA"/>
    </w:rPr>
  </w:style>
  <w:style w:type="paragraph" w:customStyle="1" w:styleId="E2-Equation">
    <w:name w:val="E2-Equation"/>
    <w:basedOn w:val="E1-Equation"/>
    <w:pPr>
      <w:ind w:left="1728" w:hanging="1728"/>
    </w:pPr>
  </w:style>
  <w:style w:type="paragraph" w:styleId="FootnoteText">
    <w:name w:val="footnote text"/>
    <w:basedOn w:val="Normal"/>
    <w:pPr>
      <w:spacing w:before="120" w:line="200" w:lineRule="atLeast"/>
      <w:ind w:left="115" w:hanging="115"/>
    </w:pPr>
    <w:rPr>
      <w:sz w:val="16"/>
    </w:rPr>
  </w:style>
  <w:style w:type="paragraph" w:customStyle="1" w:styleId="L1-FlLSp12">
    <w:name w:val="L1-FlL Sp&amp;1/2"/>
    <w:pPr>
      <w:tabs>
        <w:tab w:val="left" w:pos="1152"/>
      </w:tabs>
      <w:suppressAutoHyphens/>
      <w:spacing w:line="360" w:lineRule="atLeast"/>
      <w:jc w:val="both"/>
    </w:pPr>
    <w:rPr>
      <w:sz w:val="22"/>
      <w:lang w:eastAsia="ar-SA"/>
    </w:rPr>
  </w:style>
  <w:style w:type="paragraph" w:customStyle="1" w:styleId="N0-FlLftBullet">
    <w:name w:val="N0-Fl Lft Bullet"/>
    <w:basedOn w:val="Normal"/>
    <w:pPr>
      <w:spacing w:after="240"/>
      <w:ind w:left="576" w:hanging="576"/>
    </w:pPr>
  </w:style>
  <w:style w:type="paragraph" w:customStyle="1" w:styleId="N1-1stBullet">
    <w:name w:val="N1-1st Bullet"/>
    <w:basedOn w:val="Normal"/>
    <w:pPr>
      <w:spacing w:after="240"/>
      <w:ind w:left="1152" w:hanging="576"/>
    </w:pPr>
  </w:style>
  <w:style w:type="paragraph" w:customStyle="1" w:styleId="N2-2ndBullet">
    <w:name w:val="N2-2nd Bullet"/>
    <w:basedOn w:val="Normal"/>
    <w:pPr>
      <w:spacing w:after="240"/>
    </w:pPr>
  </w:style>
  <w:style w:type="paragraph" w:customStyle="1" w:styleId="N3-3rdBullet">
    <w:name w:val="N3-3rd Bullet"/>
    <w:basedOn w:val="Normal"/>
    <w:pPr>
      <w:spacing w:after="240"/>
      <w:ind w:left="2304" w:hanging="576"/>
    </w:pPr>
  </w:style>
  <w:style w:type="paragraph" w:customStyle="1" w:styleId="N4-4thBullet">
    <w:name w:val="N4-4th Bullet"/>
    <w:basedOn w:val="Normal"/>
    <w:pPr>
      <w:spacing w:after="240"/>
      <w:ind w:left="2880" w:hanging="576"/>
    </w:pPr>
  </w:style>
  <w:style w:type="paragraph" w:customStyle="1" w:styleId="N5-5thBullet">
    <w:name w:val="N5-5th Bullet"/>
    <w:basedOn w:val="Normal"/>
    <w:pPr>
      <w:spacing w:after="240"/>
      <w:ind w:left="3456" w:hanging="576"/>
    </w:pPr>
  </w:style>
  <w:style w:type="paragraph" w:customStyle="1" w:styleId="N6-DateInd">
    <w:name w:val="N6-Date Ind."/>
    <w:basedOn w:val="Normal"/>
    <w:pPr>
      <w:ind w:left="5400"/>
    </w:pPr>
  </w:style>
  <w:style w:type="paragraph" w:customStyle="1" w:styleId="N7-3Block">
    <w:name w:val="N7-3&quot; Block"/>
    <w:basedOn w:val="Normal"/>
    <w:pPr>
      <w:ind w:left="1152" w:right="1152"/>
    </w:pPr>
  </w:style>
  <w:style w:type="paragraph" w:customStyle="1" w:styleId="N8-QxQBlock">
    <w:name w:val="N8-QxQ Block"/>
    <w:pPr>
      <w:tabs>
        <w:tab w:val="left" w:pos="1152"/>
      </w:tabs>
      <w:suppressAutoHyphens/>
      <w:spacing w:after="360" w:line="360" w:lineRule="atLeast"/>
      <w:ind w:left="1152" w:hanging="1152"/>
      <w:jc w:val="both"/>
    </w:pPr>
    <w:rPr>
      <w:sz w:val="22"/>
      <w:lang w:eastAsia="ar-SA"/>
    </w:rPr>
  </w:style>
  <w:style w:type="paragraph" w:customStyle="1" w:styleId="P1-StandPara">
    <w:name w:val="P1-Stand Para"/>
    <w:pPr>
      <w:suppressAutoHyphens/>
      <w:spacing w:line="360" w:lineRule="atLeast"/>
      <w:ind w:firstLine="1152"/>
      <w:jc w:val="both"/>
    </w:pPr>
    <w:rPr>
      <w:sz w:val="22"/>
      <w:lang w:eastAsia="ar-SA"/>
    </w:rPr>
  </w:style>
  <w:style w:type="paragraph" w:customStyle="1" w:styleId="Q1-BestFinQ">
    <w:name w:val="Q1-Best/Fin Q"/>
    <w:pPr>
      <w:tabs>
        <w:tab w:val="left" w:pos="1152"/>
      </w:tabs>
      <w:suppressAutoHyphens/>
      <w:spacing w:after="360" w:line="240" w:lineRule="atLeast"/>
      <w:ind w:left="1152" w:hanging="1152"/>
      <w:jc w:val="both"/>
    </w:pPr>
    <w:rPr>
      <w:b/>
      <w:sz w:val="22"/>
      <w:lang w:eastAsia="ar-SA"/>
    </w:rPr>
  </w:style>
  <w:style w:type="paragraph" w:customStyle="1" w:styleId="SH-SglSpHead">
    <w:name w:val="SH-Sgl Sp Head"/>
    <w:pPr>
      <w:keepNext/>
      <w:tabs>
        <w:tab w:val="left" w:pos="576"/>
      </w:tabs>
      <w:suppressAutoHyphens/>
      <w:spacing w:line="240" w:lineRule="atLeast"/>
      <w:ind w:left="576" w:hanging="576"/>
    </w:pPr>
    <w:rPr>
      <w:b/>
      <w:sz w:val="22"/>
      <w:lang w:eastAsia="ar-SA"/>
    </w:rPr>
  </w:style>
  <w:style w:type="paragraph" w:customStyle="1" w:styleId="SL-FlLftSgl">
    <w:name w:val="SL-Fl Lft Sgl"/>
    <w:pPr>
      <w:suppressAutoHyphens/>
      <w:spacing w:line="240" w:lineRule="atLeast"/>
      <w:jc w:val="both"/>
    </w:pPr>
    <w:rPr>
      <w:sz w:val="22"/>
      <w:lang w:eastAsia="ar-SA"/>
    </w:rPr>
  </w:style>
  <w:style w:type="paragraph" w:customStyle="1" w:styleId="SP-SglSpPara">
    <w:name w:val="SP-Sgl Sp Para"/>
    <w:pPr>
      <w:tabs>
        <w:tab w:val="left" w:pos="576"/>
      </w:tabs>
      <w:suppressAutoHyphens/>
      <w:spacing w:line="240" w:lineRule="atLeast"/>
      <w:ind w:firstLine="576"/>
      <w:jc w:val="both"/>
    </w:pPr>
    <w:rPr>
      <w:sz w:val="22"/>
      <w:lang w:eastAsia="ar-SA"/>
    </w:rPr>
  </w:style>
  <w:style w:type="paragraph" w:customStyle="1" w:styleId="T0-ChapPgHd">
    <w:name w:val="T0-Chap/Pg Hd"/>
    <w:pPr>
      <w:tabs>
        <w:tab w:val="left" w:pos="8640"/>
      </w:tabs>
      <w:suppressAutoHyphens/>
      <w:spacing w:line="240" w:lineRule="atLeast"/>
      <w:jc w:val="both"/>
    </w:pPr>
    <w:rPr>
      <w:sz w:val="22"/>
      <w:u w:val="words"/>
      <w:lang w:eastAsia="ar-SA"/>
    </w:rPr>
  </w:style>
  <w:style w:type="paragraph" w:styleId="TOC1">
    <w:name w:val="toc 1"/>
    <w:basedOn w:val="Normal"/>
    <w:pPr>
      <w:ind w:left="288"/>
      <w:jc w:val="left"/>
    </w:pPr>
    <w:rPr>
      <w:caps/>
    </w:rPr>
  </w:style>
  <w:style w:type="paragraph" w:styleId="TOC2">
    <w:name w:val="toc 2"/>
    <w:basedOn w:val="Normal"/>
    <w:pPr>
      <w:ind w:left="2160" w:hanging="720"/>
      <w:jc w:val="left"/>
    </w:pPr>
  </w:style>
  <w:style w:type="paragraph" w:styleId="TOC3">
    <w:name w:val="toc 3"/>
    <w:basedOn w:val="Normal"/>
    <w:pPr>
      <w:ind w:left="3024" w:hanging="864"/>
      <w:jc w:val="left"/>
    </w:pPr>
  </w:style>
  <w:style w:type="paragraph" w:styleId="TOC4">
    <w:name w:val="toc 4"/>
    <w:basedOn w:val="Normal"/>
    <w:pPr>
      <w:ind w:left="3888" w:hanging="864"/>
      <w:jc w:val="left"/>
    </w:pPr>
  </w:style>
  <w:style w:type="paragraph" w:styleId="TOC5">
    <w:name w:val="toc 5"/>
    <w:basedOn w:val="TOC1"/>
    <w:rPr>
      <w:caps w:val="0"/>
    </w:rPr>
  </w:style>
  <w:style w:type="paragraph" w:customStyle="1" w:styleId="TT-TableTitle">
    <w:name w:val="TT-Table Title"/>
    <w:pPr>
      <w:tabs>
        <w:tab w:val="left" w:pos="1152"/>
      </w:tabs>
      <w:suppressAutoHyphens/>
      <w:spacing w:line="240" w:lineRule="atLeast"/>
      <w:ind w:left="1152" w:hanging="1152"/>
    </w:pPr>
    <w:rPr>
      <w:sz w:val="22"/>
      <w:lang w:eastAsia="ar-SA"/>
    </w:rPr>
  </w:style>
  <w:style w:type="paragraph" w:styleId="Footer">
    <w:name w:val="footer"/>
    <w:basedOn w:val="Normal"/>
  </w:style>
  <w:style w:type="paragraph" w:styleId="Header">
    <w:name w:val="header"/>
    <w:basedOn w:val="Normal"/>
    <w:rPr>
      <w:sz w:val="16"/>
    </w:rPr>
  </w:style>
  <w:style w:type="paragraph" w:styleId="BodyTextIndent">
    <w:name w:val="Body Text Indent"/>
    <w:basedOn w:val="Normal"/>
    <w:pPr>
      <w:ind w:left="720"/>
    </w:pPr>
    <w:rPr>
      <w:sz w:val="24"/>
    </w:rPr>
  </w:style>
  <w:style w:type="paragraph" w:styleId="Title">
    <w:name w:val="Title"/>
    <w:basedOn w:val="Normal"/>
    <w:next w:val="Subtitle"/>
    <w:qFormat/>
    <w:pPr>
      <w:jc w:val="center"/>
    </w:pPr>
    <w:rPr>
      <w:b/>
      <w:sz w:val="24"/>
    </w:rPr>
  </w:style>
  <w:style w:type="paragraph" w:styleId="Subtitle">
    <w:name w:val="Subtitle"/>
    <w:basedOn w:val="Normal"/>
    <w:next w:val="BodyText"/>
    <w:qFormat/>
    <w:pPr>
      <w:jc w:val="center"/>
    </w:pPr>
    <w:rPr>
      <w:b/>
      <w:sz w:val="24"/>
    </w:rPr>
  </w:style>
  <w:style w:type="paragraph" w:styleId="CommentText">
    <w:name w:val="annotation text"/>
    <w:basedOn w:val="Normal"/>
    <w:uiPriority w:val="99"/>
    <w:rPr>
      <w:sz w:val="20"/>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paragraph" w:styleId="ListParagraph">
    <w:name w:val="List Paragraph"/>
    <w:basedOn w:val="Normal"/>
    <w:uiPriority w:val="34"/>
    <w:qFormat/>
    <w:pPr>
      <w:spacing w:after="200" w:line="276" w:lineRule="auto"/>
      <w:ind w:left="720"/>
      <w:jc w:val="left"/>
    </w:pPr>
    <w:rPr>
      <w:rFonts w:ascii="Calibri" w:eastAsia="Calibri" w:hAnsi="Calibri" w:cs="Calibri"/>
      <w:szCs w:val="22"/>
    </w:rPr>
  </w:style>
  <w:style w:type="character" w:styleId="Mention">
    <w:name w:val="Mention"/>
    <w:basedOn w:val="DefaultParagraphFont"/>
    <w:uiPriority w:val="99"/>
    <w:semiHidden/>
    <w:unhideWhenUsed/>
    <w:rsid w:val="00B01D93"/>
    <w:rPr>
      <w:color w:val="2B579A"/>
      <w:shd w:val="clear" w:color="auto" w:fill="E6E6E6"/>
    </w:rPr>
  </w:style>
  <w:style w:type="paragraph" w:styleId="Revision">
    <w:name w:val="Revision"/>
    <w:hidden/>
    <w:uiPriority w:val="99"/>
    <w:semiHidden/>
    <w:rsid w:val="00724A0E"/>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ention.cancer.gov/sites/default/files/uploads/clinical_trial/SOP13-Site-Prep-Closeout.docx" TargetMode="External"/><Relationship Id="rId13" Type="http://schemas.openxmlformats.org/officeDocument/2006/relationships/hyperlink" Target="https://prevention.cancer.gov/sites/default/files/uploads/clinical_trial/SOP4-Reporting-Protocol-Deviations.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evention.cancer.gov/sites/default/files/uploads/clinical_trial/SOP3-Reporting-Serious-Adverse-Events.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cphelpdesk@dcpai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vention.cancer.gov/sites/default/files/uploads/clinical_trial/SOP4-Reporting-Protocol-Deviations.docx" TargetMode="External"/><Relationship Id="rId5" Type="http://schemas.openxmlformats.org/officeDocument/2006/relationships/webSettings" Target="webSettings.xml"/><Relationship Id="rId15" Type="http://schemas.openxmlformats.org/officeDocument/2006/relationships/hyperlink" Target="https://prevention.cancer.gov/sites/default/files/uploads/clinical_trial/DCP-Acronym-List.docx" TargetMode="External"/><Relationship Id="rId10" Type="http://schemas.openxmlformats.org/officeDocument/2006/relationships/hyperlink" Target="https://prevention.cancer.gov/sites/default/files/uploads/clinical_trial/SOP3-Reporting-Serious-Adverse-Events.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evention.cancer.gov/sites/default/files/uploads/clinical_trial/SOP1-Regulatory-Documents.doc" TargetMode="External"/><Relationship Id="rId14" Type="http://schemas.openxmlformats.org/officeDocument/2006/relationships/hyperlink" Target="https://prevention.cancer.gov/sites/default/files/uploads/clinical_trial/SOP12c-Action-Item-Site-Response-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F4DF8-9F5B-4B67-BB59-DB411C21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DCP Consortia Standard Operating Procedures</vt:lpstr>
    </vt:vector>
  </TitlesOfParts>
  <Company/>
  <LinksUpToDate>false</LinksUpToDate>
  <CharactersWithSpaces>10374</CharactersWithSpaces>
  <SharedDoc>false</SharedDoc>
  <HLinks>
    <vt:vector size="36" baseType="variant">
      <vt:variant>
        <vt:i4>5308520</vt:i4>
      </vt:variant>
      <vt:variant>
        <vt:i4>15</vt:i4>
      </vt:variant>
      <vt:variant>
        <vt:i4>0</vt:i4>
      </vt:variant>
      <vt:variant>
        <vt:i4>5</vt:i4>
      </vt:variant>
      <vt:variant>
        <vt:lpwstr>mailto:dcphelpdesk@dcpais.com</vt:lpwstr>
      </vt:variant>
      <vt:variant>
        <vt:lpwstr/>
      </vt:variant>
      <vt:variant>
        <vt:i4>131122</vt:i4>
      </vt:variant>
      <vt:variant>
        <vt:i4>12</vt:i4>
      </vt:variant>
      <vt:variant>
        <vt:i4>0</vt:i4>
      </vt:variant>
      <vt:variant>
        <vt:i4>5</vt:i4>
      </vt:variant>
      <vt:variant>
        <vt:lpwstr>http://prevention.cancer.gov/sites/default/files/uploads/clinical_trial/DCPAcronymList.doc</vt:lpwstr>
      </vt:variant>
      <vt:variant>
        <vt:lpwstr/>
      </vt:variant>
      <vt:variant>
        <vt:i4>327761</vt:i4>
      </vt:variant>
      <vt:variant>
        <vt:i4>9</vt:i4>
      </vt:variant>
      <vt:variant>
        <vt:i4>0</vt:i4>
      </vt:variant>
      <vt:variant>
        <vt:i4>5</vt:i4>
      </vt:variant>
      <vt:variant>
        <vt:lpwstr>http://prevention.cancer.gov/sites/default/files/uploads/clinical_trial/SOP4_Deviations.doc</vt:lpwstr>
      </vt:variant>
      <vt:variant>
        <vt:lpwstr/>
      </vt:variant>
      <vt:variant>
        <vt:i4>6291495</vt:i4>
      </vt:variant>
      <vt:variant>
        <vt:i4>6</vt:i4>
      </vt:variant>
      <vt:variant>
        <vt:i4>0</vt:i4>
      </vt:variant>
      <vt:variant>
        <vt:i4>5</vt:i4>
      </vt:variant>
      <vt:variant>
        <vt:lpwstr>http://prevention.cancer.gov/sites/default/files/uploads/clinical_trial/SOP3_SAEs.doc</vt:lpwstr>
      </vt:variant>
      <vt:variant>
        <vt:lpwstr/>
      </vt:variant>
      <vt:variant>
        <vt:i4>917591</vt:i4>
      </vt:variant>
      <vt:variant>
        <vt:i4>3</vt:i4>
      </vt:variant>
      <vt:variant>
        <vt:i4>0</vt:i4>
      </vt:variant>
      <vt:variant>
        <vt:i4>5</vt:i4>
      </vt:variant>
      <vt:variant>
        <vt:lpwstr>http://prevention.cancer.gov/sites/default/files/uploads/clinical_trial/SOP1_RegDoc.doc</vt:lpwstr>
      </vt:variant>
      <vt:variant>
        <vt:lpwstr/>
      </vt:variant>
      <vt:variant>
        <vt:i4>6750322</vt:i4>
      </vt:variant>
      <vt:variant>
        <vt:i4>0</vt:i4>
      </vt:variant>
      <vt:variant>
        <vt:i4>0</vt:i4>
      </vt:variant>
      <vt:variant>
        <vt:i4>5</vt:i4>
      </vt:variant>
      <vt:variant>
        <vt:lpwstr>http://prevention.cancer.gov/sites/default/files/uploads/clinical_trial/SOP13_SitePrepCloseout.doc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Consortia Standard Operating Procedures</dc:title>
  <dc:subject>Reviewing and Amending The Division of Cancer Prevention Consortia Standard Operating Procedures</dc:subject>
  <dc:creator>NCI Division of Cancer Prevention</dc:creator>
  <cp:keywords>DCP, Standard Operating Procedure, Reviewing and Amending the Division of Cancer Prevention Consortia Standards Operating Procedures</cp:keywords>
  <cp:lastModifiedBy>Randall, Wayne (NIH/NCI) [C]</cp:lastModifiedBy>
  <cp:revision>2</cp:revision>
  <cp:lastPrinted>2018-05-09T12:40:00Z</cp:lastPrinted>
  <dcterms:created xsi:type="dcterms:W3CDTF">2021-11-10T16:50:00Z</dcterms:created>
  <dcterms:modified xsi:type="dcterms:W3CDTF">2021-11-10T16:50:00Z</dcterms:modified>
</cp:coreProperties>
</file>